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298BD" w14:textId="77777777" w:rsidR="00EF78DA" w:rsidRPr="00EF78DA" w:rsidRDefault="00EF78DA" w:rsidP="00EF78DA">
      <w:pPr>
        <w:rPr>
          <w:b/>
          <w:sz w:val="28"/>
          <w:szCs w:val="28"/>
        </w:rPr>
      </w:pPr>
      <w:r w:rsidRPr="00EF78DA">
        <w:rPr>
          <w:b/>
          <w:sz w:val="28"/>
          <w:szCs w:val="28"/>
        </w:rPr>
        <w:t>Rapid Response (requiring sudden escalation of critical care capacity)</w:t>
      </w:r>
    </w:p>
    <w:p w14:paraId="6D8A8E75" w14:textId="77777777" w:rsidR="00EF78DA" w:rsidRDefault="00EF78DA" w:rsidP="00EF78DA">
      <w:r>
        <w:t>Such a response would be required in the event of a mass casualty incident defined by NHS England as;</w:t>
      </w:r>
    </w:p>
    <w:p w14:paraId="77880BD2" w14:textId="77777777" w:rsidR="00EF78DA" w:rsidRDefault="00EF78DA" w:rsidP="00EF78DA">
      <w:r>
        <w:t>“An incident or series of incidents causing casualties on a scale that is beyond the normal resources of the emergency and healthca</w:t>
      </w:r>
      <w:r w:rsidR="001A7E60">
        <w:t xml:space="preserve">re services’ ability to manage.” </w:t>
      </w:r>
      <w:r>
        <w:t xml:space="preserve"> </w:t>
      </w:r>
      <w:r w:rsidR="00E22991">
        <w:t xml:space="preserve"> </w:t>
      </w:r>
      <w:r w:rsidR="00E22991">
        <w:rPr>
          <w:color w:val="FF0000"/>
        </w:rPr>
        <w:t xml:space="preserve"> </w:t>
      </w:r>
      <w:hyperlink r:id="rId8" w:history="1">
        <w:r w:rsidR="00E22991" w:rsidRPr="00541C7B">
          <w:rPr>
            <w:rStyle w:val="Hyperlink"/>
            <w:rFonts w:cstheme="minorHAnsi"/>
            <w:sz w:val="18"/>
            <w:szCs w:val="18"/>
          </w:rPr>
          <w:t>NHSE (2017) Concept of Ope</w:t>
        </w:r>
        <w:r w:rsidR="00E22991">
          <w:rPr>
            <w:rStyle w:val="Hyperlink"/>
            <w:rFonts w:cstheme="minorHAnsi"/>
            <w:sz w:val="18"/>
            <w:szCs w:val="18"/>
          </w:rPr>
          <w:t>rations for M</w:t>
        </w:r>
        <w:r w:rsidR="00E22991" w:rsidRPr="00541C7B">
          <w:rPr>
            <w:rStyle w:val="Hyperlink"/>
            <w:rFonts w:cstheme="minorHAnsi"/>
            <w:sz w:val="18"/>
            <w:szCs w:val="18"/>
          </w:rPr>
          <w:t>anaging Mass Casualties</w:t>
        </w:r>
      </w:hyperlink>
    </w:p>
    <w:p w14:paraId="393A7817" w14:textId="77777777" w:rsidR="00EF78DA" w:rsidRDefault="00EF78DA" w:rsidP="00EF78DA">
      <w:r>
        <w:t>By definition, such events have the potential to overwhelm or threaten to exceed the local capacity ability to respond, even with the implementation of major incident plans.</w:t>
      </w:r>
    </w:p>
    <w:p w14:paraId="131DED7D" w14:textId="77777777" w:rsidR="00EF78DA" w:rsidRDefault="00EF78DA" w:rsidP="00EF78DA">
      <w:r>
        <w:t xml:space="preserve">In the event of a major incident the response required will be determined by: </w:t>
      </w:r>
    </w:p>
    <w:p w14:paraId="7E2C93CC" w14:textId="77777777" w:rsidR="00EF78DA" w:rsidRDefault="00EF78DA" w:rsidP="00EF78DA">
      <w:r>
        <w:t>•</w:t>
      </w:r>
      <w:r>
        <w:tab/>
        <w:t xml:space="preserve">The number of casualties </w:t>
      </w:r>
    </w:p>
    <w:p w14:paraId="0F2EEC94" w14:textId="77777777" w:rsidR="00EF78DA" w:rsidRDefault="00EF78DA" w:rsidP="00EF78DA">
      <w:r>
        <w:t>•</w:t>
      </w:r>
      <w:r>
        <w:tab/>
        <w:t xml:space="preserve">The severity of injuries </w:t>
      </w:r>
    </w:p>
    <w:p w14:paraId="163699CC" w14:textId="77777777" w:rsidR="00EF78DA" w:rsidRDefault="00EF78DA" w:rsidP="00EF78DA">
      <w:r>
        <w:t>•</w:t>
      </w:r>
      <w:r>
        <w:tab/>
        <w:t xml:space="preserve">The complexity of injuries </w:t>
      </w:r>
    </w:p>
    <w:p w14:paraId="47B6EB25" w14:textId="77777777" w:rsidR="00EF78DA" w:rsidRPr="00EF78DA" w:rsidRDefault="00EF78DA" w:rsidP="00EF78DA">
      <w:pPr>
        <w:rPr>
          <w:b/>
          <w:sz w:val="24"/>
          <w:szCs w:val="24"/>
        </w:rPr>
      </w:pPr>
      <w:r w:rsidRPr="00EF78DA">
        <w:rPr>
          <w:b/>
          <w:sz w:val="24"/>
          <w:szCs w:val="24"/>
        </w:rPr>
        <w:t>Escalation Stages for Critical Care ‘Rapid’ Response</w:t>
      </w:r>
    </w:p>
    <w:p w14:paraId="4F67C195" w14:textId="77777777" w:rsidR="00EF78DA" w:rsidRDefault="00EF78DA" w:rsidP="00EF78DA">
      <w:r>
        <w:t>Rapid response refers to mass casualty situations, which is distinct and separate from ‘rising tide’ surge situations (e.g. Influenza outbreaks)</w:t>
      </w:r>
    </w:p>
    <w:p w14:paraId="5A7A547C" w14:textId="77777777" w:rsidR="00EF78DA" w:rsidRDefault="00EF78DA" w:rsidP="00EF78DA">
      <w:r>
        <w:t>‘Ripple’ principle</w:t>
      </w:r>
    </w:p>
    <w:p w14:paraId="2207ED58" w14:textId="77777777" w:rsidR="00EF78DA" w:rsidRDefault="00EF78DA" w:rsidP="00EF78DA">
      <w:r>
        <w:t xml:space="preserve">NHS England North East &amp; Yorkshire Region will identify the process for implementation as part of its mass casualty plans. Escalation decisions will be made by relevant NHS Strategic (Gold) Commanders, and will move through the stages as described below in a staged manner in response to critical care demand to minimise disruption of elective activity. CEOs of organisations are accountable for the implementation of escalation processes within their own organisations. </w:t>
      </w:r>
    </w:p>
    <w:p w14:paraId="32663C32" w14:textId="0C60F381" w:rsidR="00EF78DA" w:rsidRDefault="00EF78DA" w:rsidP="00EF78DA">
      <w:r>
        <w:t xml:space="preserve">The </w:t>
      </w:r>
      <w:r w:rsidR="001A7E60">
        <w:t xml:space="preserve">Critical Care </w:t>
      </w:r>
      <w:r>
        <w:t xml:space="preserve">Networks </w:t>
      </w:r>
      <w:r w:rsidR="001A7E60">
        <w:t xml:space="preserve">and professional critical care nursing organisations </w:t>
      </w:r>
      <w:r>
        <w:t>recognise there may be unavoidable impacts on organisational staffing ratios during times of escalation</w:t>
      </w:r>
      <w:r w:rsidR="000E190B">
        <w:t xml:space="preserve"> (CC3N 2020)</w:t>
      </w:r>
      <w:r>
        <w:t xml:space="preserve">.  </w:t>
      </w:r>
    </w:p>
    <w:p w14:paraId="17202308" w14:textId="77777777" w:rsidR="00EF78DA" w:rsidRDefault="00EF78DA" w:rsidP="00EF78DA">
      <w:r>
        <w:t>Trusts designated to receive casualties directly from the scene will activate their own Major Incident plan. The critical care component of this plan</w:t>
      </w:r>
      <w:bookmarkStart w:id="0" w:name="_GoBack"/>
      <w:bookmarkEnd w:id="0"/>
      <w:r>
        <w:t xml:space="preserve"> must be explicit and the scenario rehearsed. Action cards for the designated critical care roles must be readily available.</w:t>
      </w:r>
    </w:p>
    <w:p w14:paraId="63E933C9" w14:textId="7E13D6EC" w:rsidR="00DC4A98" w:rsidRDefault="00DC4A98" w:rsidP="00EF78DA">
      <w:r w:rsidRPr="00C23F8B">
        <w:t>In a situation where</w:t>
      </w:r>
      <w:r w:rsidR="00DA078A" w:rsidRPr="00C23F8B">
        <w:t xml:space="preserve"> there </w:t>
      </w:r>
      <w:proofErr w:type="gramStart"/>
      <w:r w:rsidR="00DA078A" w:rsidRPr="00C23F8B">
        <w:t xml:space="preserve">are </w:t>
      </w:r>
      <w:r w:rsidRPr="00C23F8B">
        <w:t xml:space="preserve"> large</w:t>
      </w:r>
      <w:proofErr w:type="gramEnd"/>
      <w:r w:rsidRPr="00C23F8B">
        <w:t xml:space="preserve"> numbers of children</w:t>
      </w:r>
      <w:r w:rsidR="00DA078A" w:rsidRPr="00C23F8B">
        <w:t xml:space="preserve"> requiring critical care and</w:t>
      </w:r>
      <w:r w:rsidRPr="00C23F8B">
        <w:t xml:space="preserve"> PICU services are overwhelmed, children over 12 may need to be admitted to adult critical care.</w:t>
      </w:r>
      <w:r>
        <w:t xml:space="preserve"> </w:t>
      </w:r>
    </w:p>
    <w:p w14:paraId="46ECADB7" w14:textId="218C7CB7" w:rsidR="00EF78DA" w:rsidRPr="00EF78DA" w:rsidRDefault="00CA79F0" w:rsidP="00EF78DA">
      <w:pPr>
        <w:rPr>
          <w:b/>
        </w:rPr>
      </w:pPr>
      <w:r>
        <w:rPr>
          <w:b/>
        </w:rPr>
        <w:t>Stage 1</w:t>
      </w:r>
      <w:r w:rsidR="00EF78DA" w:rsidRPr="00EF78DA">
        <w:rPr>
          <w:b/>
        </w:rPr>
        <w:t xml:space="preserve"> - Surveillance</w:t>
      </w:r>
    </w:p>
    <w:p w14:paraId="00D12E16" w14:textId="2D41CEE2" w:rsidR="00EF78DA" w:rsidRDefault="00CA79F0" w:rsidP="00EF78DA">
      <w:r>
        <w:t>In Stage 1</w:t>
      </w:r>
      <w:r w:rsidR="00EF78DA">
        <w:t xml:space="preserve"> it is expected there will be normal daily activity and organisational pressures.</w:t>
      </w:r>
    </w:p>
    <w:p w14:paraId="73E1A4FB" w14:textId="710320F7" w:rsidR="00EF78DA" w:rsidRDefault="00ED6402" w:rsidP="00EF78DA">
      <w:r>
        <w:t>The trigger to move to Stage 2</w:t>
      </w:r>
      <w:r w:rsidR="00EF78DA">
        <w:t xml:space="preserve"> will occur when there is indication of a significant event associated with mass casualties within </w:t>
      </w:r>
      <w:r w:rsidR="001A7E60">
        <w:t xml:space="preserve">NEY </w:t>
      </w:r>
      <w:r w:rsidR="00EF78DA">
        <w:t>OR intelligence indicates that an incident inside</w:t>
      </w:r>
      <w:r w:rsidR="001D177C">
        <w:t xml:space="preserve"> or outside </w:t>
      </w:r>
      <w:r w:rsidR="001A7E60">
        <w:t xml:space="preserve">NEY </w:t>
      </w:r>
      <w:r w:rsidR="00EF78DA">
        <w:t>is highly likely. Preparation should be ma</w:t>
      </w:r>
      <w:r>
        <w:t>de for the initiation of Stage 2</w:t>
      </w:r>
      <w:r w:rsidR="00EF78DA">
        <w:t>.</w:t>
      </w:r>
    </w:p>
    <w:p w14:paraId="5036057C" w14:textId="77777777" w:rsidR="00EB7D99" w:rsidRDefault="00CA79F0" w:rsidP="00EF78DA">
      <w:pPr>
        <w:rPr>
          <w:b/>
        </w:rPr>
      </w:pPr>
      <w:r>
        <w:rPr>
          <w:b/>
        </w:rPr>
        <w:lastRenderedPageBreak/>
        <w:t>Stage 2</w:t>
      </w:r>
      <w:r w:rsidR="00EF78DA">
        <w:rPr>
          <w:b/>
        </w:rPr>
        <w:t>- Standby</w:t>
      </w:r>
    </w:p>
    <w:p w14:paraId="6D0AABAF" w14:textId="437D33E6" w:rsidR="00EF78DA" w:rsidRPr="00EB7D99" w:rsidRDefault="00EF78DA" w:rsidP="00EF78DA">
      <w:pPr>
        <w:rPr>
          <w:b/>
        </w:rPr>
      </w:pPr>
      <w:r>
        <w:t xml:space="preserve">Trusts should be prepared to activate Adult Critical Care Surge and Escalation Plans which will include the actions described in the </w:t>
      </w:r>
      <w:r w:rsidR="001A7E60">
        <w:t xml:space="preserve">NEY </w:t>
      </w:r>
      <w:r>
        <w:t>Operational Framework for Critical Care (below).</w:t>
      </w:r>
    </w:p>
    <w:p w14:paraId="4D69466B" w14:textId="402B3A94" w:rsidR="00EF78DA" w:rsidRPr="00EF78DA" w:rsidRDefault="00CA79F0" w:rsidP="00EF78DA">
      <w:pPr>
        <w:rPr>
          <w:b/>
        </w:rPr>
      </w:pPr>
      <w:r>
        <w:rPr>
          <w:b/>
        </w:rPr>
        <w:t>Stage 3</w:t>
      </w:r>
      <w:r w:rsidR="00EF78DA" w:rsidRPr="00EF78DA">
        <w:rPr>
          <w:b/>
        </w:rPr>
        <w:t xml:space="preserve"> - </w:t>
      </w:r>
      <w:r w:rsidR="00EF78DA">
        <w:rPr>
          <w:b/>
        </w:rPr>
        <w:t>Mass Casualty Incident Declared</w:t>
      </w:r>
    </w:p>
    <w:p w14:paraId="5ABF5BCC" w14:textId="7BA19D06" w:rsidR="00EF78DA" w:rsidRDefault="00CA79F0" w:rsidP="00EF78DA">
      <w:r>
        <w:t>The trigger to move to Stage 3</w:t>
      </w:r>
      <w:r w:rsidR="00EF78DA">
        <w:t xml:space="preserve"> will be activated by NHS England North East &amp; Yorkshire Region and  will be commenced when mass casualty patients are expected to be received anywhere within the North East &amp; Yorkshire footprint. </w:t>
      </w:r>
      <w:r w:rsidR="001A7E60">
        <w:t xml:space="preserve">Due to the size of NEY this may require a staged approach to standing up Trusts. </w:t>
      </w:r>
    </w:p>
    <w:p w14:paraId="7A3194A5" w14:textId="77777777" w:rsidR="00EF78DA" w:rsidRDefault="00EF78DA" w:rsidP="00EF78DA">
      <w:r>
        <w:t>The actions should be initiated described in the action card should be initiated with immediate effect</w:t>
      </w:r>
      <w:r w:rsidR="001A7E60">
        <w:t xml:space="preserve"> in trusts that are expecting to accept admissions from the incident. </w:t>
      </w:r>
      <w:r w:rsidR="00761E4D">
        <w:t xml:space="preserve">Trust geographically at a distance from the incident will remain on standby to await further direction from NHS North East &amp; Yorkshire Gold Command. </w:t>
      </w:r>
    </w:p>
    <w:p w14:paraId="5B208197" w14:textId="1873AB84" w:rsidR="00EF78DA" w:rsidRPr="00EF78DA" w:rsidRDefault="00CA79F0" w:rsidP="00EF78DA">
      <w:pPr>
        <w:rPr>
          <w:b/>
        </w:rPr>
      </w:pPr>
      <w:r>
        <w:rPr>
          <w:b/>
        </w:rPr>
        <w:t>Stage 4</w:t>
      </w:r>
      <w:r w:rsidR="00EF78DA">
        <w:rPr>
          <w:b/>
        </w:rPr>
        <w:t xml:space="preserve"> - System Overwhelmed</w:t>
      </w:r>
    </w:p>
    <w:p w14:paraId="09185D3E" w14:textId="6EA0FA7C" w:rsidR="00EF78DA" w:rsidRDefault="00EF78DA" w:rsidP="00EF78DA">
      <w:r>
        <w:t>In the event of overwhelming patient numbers e</w:t>
      </w:r>
      <w:r w:rsidR="00761E4D">
        <w:t xml:space="preserve">xceeding the capacity expansion, </w:t>
      </w:r>
      <w:r>
        <w:t>difficult clinical and ethical decisions will be required to triage critically ill patients. Such decisions should where possible be made collectively by more than one senior clinician. External advice could be sought from the respective Network Medical L</w:t>
      </w:r>
      <w:r w:rsidR="00ED6402">
        <w:t>ead, or National Critical Care L</w:t>
      </w:r>
      <w:r>
        <w:t>eads</w:t>
      </w:r>
      <w:r w:rsidR="00ED6402">
        <w:t>.</w:t>
      </w:r>
    </w:p>
    <w:p w14:paraId="06BDCFC5" w14:textId="77777777" w:rsidR="00EF78DA" w:rsidRDefault="00EF78DA" w:rsidP="00EF78DA">
      <w:r>
        <w:t>External communication may be hampered during mass casualty scenarios as mobile phone networks may not be functional. Each Trust should be prepared for this within their action plans.</w:t>
      </w:r>
    </w:p>
    <w:p w14:paraId="3AD86D8B" w14:textId="77777777" w:rsidR="00EF78DA" w:rsidRDefault="00EF78DA" w:rsidP="000E190B">
      <w:pPr>
        <w:ind w:left="709" w:hanging="283"/>
      </w:pPr>
      <w:r>
        <w:t>•</w:t>
      </w:r>
      <w:r>
        <w:tab/>
        <w:t>Throughout the tiered phase of escalation of critical care capacity all staff should work within their professional code of conduct as documented by their regulatory authorities (NMC, GMC).</w:t>
      </w:r>
    </w:p>
    <w:p w14:paraId="1BEF3115" w14:textId="77777777" w:rsidR="00EF78DA" w:rsidRDefault="00EF78DA" w:rsidP="000E190B">
      <w:pPr>
        <w:ind w:left="709" w:hanging="283"/>
      </w:pPr>
      <w:r>
        <w:t>•</w:t>
      </w:r>
      <w:r>
        <w:tab/>
        <w:t>It may be necessary to implement early identification of patients whose care will not be escalated in the event of further deterioration, to limit the availability of complex life support measures and the number of drugs that may be delivered by infusion.</w:t>
      </w:r>
    </w:p>
    <w:p w14:paraId="423AC653" w14:textId="77777777" w:rsidR="00EF78DA" w:rsidRDefault="00EF78DA" w:rsidP="000E190B">
      <w:pPr>
        <w:ind w:left="709" w:hanging="283"/>
      </w:pPr>
      <w:r>
        <w:t>•</w:t>
      </w:r>
      <w:r>
        <w:tab/>
        <w:t>Communicating such decisions will be via the NHS England North East &amp; Yorkshire Region processes. The usual telephone communication links may well be compromised during mass casualty scenarios, and all should be aware of the alternative communication methods identified within local trust plans.</w:t>
      </w:r>
    </w:p>
    <w:p w14:paraId="63D733DE" w14:textId="77777777" w:rsidR="00EF78DA" w:rsidRPr="00EF78DA" w:rsidRDefault="00EF78DA" w:rsidP="00EF78DA">
      <w:pPr>
        <w:rPr>
          <w:b/>
        </w:rPr>
      </w:pPr>
      <w:r>
        <w:rPr>
          <w:b/>
        </w:rPr>
        <w:t>De-Escalation</w:t>
      </w:r>
    </w:p>
    <w:p w14:paraId="22CC7459" w14:textId="0692DA8A" w:rsidR="00416FD4" w:rsidRDefault="00EF78DA" w:rsidP="00EF78DA">
      <w:pPr>
        <w:sectPr w:rsidR="00416FD4" w:rsidSect="00416FD4">
          <w:headerReference w:type="default" r:id="rId9"/>
          <w:pgSz w:w="11906" w:h="16838"/>
          <w:pgMar w:top="1440" w:right="1440" w:bottom="1440" w:left="1440" w:header="708" w:footer="708" w:gutter="0"/>
          <w:cols w:space="708"/>
          <w:docGrid w:linePitch="360"/>
        </w:sectPr>
      </w:pPr>
      <w:r>
        <w:t xml:space="preserve">There is recognition of the need for organisations to return to normal function as soon as possible to enable everyday Trust activity; this should not impact negatively on the ability to provide mutual aid across the Yorkshire &amp;Humber in the event there are continuing localised pressures. It is important that local identification and discussions on the ability to de-escalate is directed by NHS England North East &amp; Yorkshire Region (Strategic Gold Command). If any organisation or individual requires clarification about implementation at any stage this should be sought from the NHS England North </w:t>
      </w:r>
      <w:r>
        <w:lastRenderedPageBreak/>
        <w:t>East &amp; Yorkshire Region EPRR Lead at the earliest opportunity to assure effective, equitable use of limited resources across the health economy</w:t>
      </w:r>
      <w:r w:rsidR="00EB7D99">
        <w:t>.</w:t>
      </w:r>
    </w:p>
    <w:tbl>
      <w:tblPr>
        <w:tblStyle w:val="TableGrid"/>
        <w:tblW w:w="0" w:type="auto"/>
        <w:tblInd w:w="0" w:type="dxa"/>
        <w:tblLook w:val="04A0" w:firstRow="1" w:lastRow="0" w:firstColumn="1" w:lastColumn="0" w:noHBand="0" w:noVBand="1"/>
      </w:tblPr>
      <w:tblGrid>
        <w:gridCol w:w="2361"/>
        <w:gridCol w:w="4835"/>
        <w:gridCol w:w="5103"/>
        <w:gridCol w:w="1875"/>
      </w:tblGrid>
      <w:tr w:rsidR="00EB7D99" w14:paraId="2429E18C" w14:textId="77777777" w:rsidTr="00D52259">
        <w:tc>
          <w:tcPr>
            <w:tcW w:w="141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40B7E5" w14:textId="77777777" w:rsidR="00EB7D99" w:rsidRPr="00416FD4" w:rsidRDefault="00EB7D99" w:rsidP="00D52259">
            <w:pPr>
              <w:rPr>
                <w:rFonts w:eastAsia="Times New Roman" w:cstheme="minorHAnsi"/>
                <w:b/>
                <w:sz w:val="24"/>
                <w:szCs w:val="24"/>
              </w:rPr>
            </w:pPr>
            <w:r w:rsidRPr="00416FD4">
              <w:rPr>
                <w:rFonts w:cstheme="minorHAnsi"/>
                <w:b/>
                <w:sz w:val="24"/>
                <w:szCs w:val="24"/>
              </w:rPr>
              <w:lastRenderedPageBreak/>
              <w:t xml:space="preserve">North East &amp; Yorkshire  Operational Frameworks for Critical Care Rapid Response to a Mass Casualty </w:t>
            </w:r>
          </w:p>
          <w:p w14:paraId="64EE4715" w14:textId="5A208C40" w:rsidR="00EB7D99" w:rsidRPr="00EB7D99" w:rsidRDefault="00EB7D99" w:rsidP="00D52259">
            <w:pPr>
              <w:rPr>
                <w:rFonts w:cstheme="minorHAnsi"/>
                <w:b/>
                <w:sz w:val="24"/>
                <w:szCs w:val="24"/>
              </w:rPr>
            </w:pPr>
            <w:r w:rsidRPr="00416FD4">
              <w:rPr>
                <w:rFonts w:cstheme="minorHAnsi"/>
                <w:b/>
                <w:sz w:val="24"/>
                <w:szCs w:val="24"/>
              </w:rPr>
              <w:t>Involving a significant number of patients requiring Adult Critical Care – Action Card</w:t>
            </w:r>
          </w:p>
        </w:tc>
      </w:tr>
      <w:tr w:rsidR="00EB7D99" w14:paraId="510E0F55" w14:textId="77777777" w:rsidTr="00D14195">
        <w:trPr>
          <w:trHeight w:val="528"/>
        </w:trPr>
        <w:tc>
          <w:tcPr>
            <w:tcW w:w="23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BE876E" w14:textId="77777777" w:rsidR="00EB7D99" w:rsidRDefault="00EB7D99" w:rsidP="00D52259">
            <w:pPr>
              <w:rPr>
                <w:rFonts w:eastAsiaTheme="majorEastAsia" w:cstheme="minorHAnsi"/>
                <w:b/>
                <w:sz w:val="20"/>
                <w:szCs w:val="20"/>
              </w:rPr>
            </w:pPr>
          </w:p>
          <w:p w14:paraId="295E836B" w14:textId="77777777" w:rsidR="00EB7D99" w:rsidRDefault="00EB7D99" w:rsidP="00D52259">
            <w:pPr>
              <w:rPr>
                <w:rFonts w:eastAsiaTheme="majorEastAsia" w:cstheme="minorHAnsi"/>
                <w:b/>
                <w:sz w:val="20"/>
                <w:szCs w:val="20"/>
              </w:rPr>
            </w:pPr>
            <w:r>
              <w:rPr>
                <w:rFonts w:eastAsiaTheme="majorEastAsia" w:cstheme="minorHAnsi"/>
                <w:b/>
                <w:sz w:val="20"/>
                <w:szCs w:val="20"/>
              </w:rPr>
              <w:t xml:space="preserve">CRITCON SCORES </w:t>
            </w:r>
            <w:r>
              <w:rPr>
                <w:rFonts w:eastAsiaTheme="majorEastAsia" w:cstheme="minorHAnsi"/>
                <w:color w:val="FF0000"/>
                <w:sz w:val="20"/>
                <w:szCs w:val="20"/>
              </w:rPr>
              <w:t xml:space="preserve"> </w:t>
            </w:r>
          </w:p>
        </w:tc>
        <w:tc>
          <w:tcPr>
            <w:tcW w:w="48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E46E79" w14:textId="77777777" w:rsidR="00EB7D99" w:rsidRDefault="00EB7D99" w:rsidP="00D52259">
            <w:pPr>
              <w:rPr>
                <w:rFonts w:eastAsiaTheme="majorEastAsia" w:cstheme="minorHAnsi"/>
                <w:b/>
                <w:sz w:val="20"/>
                <w:szCs w:val="20"/>
              </w:rPr>
            </w:pPr>
          </w:p>
          <w:p w14:paraId="3B6EE030" w14:textId="77777777" w:rsidR="00EB7D99" w:rsidRDefault="00EB7D99" w:rsidP="00D52259">
            <w:pPr>
              <w:rPr>
                <w:rFonts w:eastAsiaTheme="majorEastAsia" w:cstheme="minorHAnsi"/>
                <w:b/>
                <w:sz w:val="20"/>
                <w:szCs w:val="20"/>
              </w:rPr>
            </w:pPr>
            <w:r>
              <w:rPr>
                <w:rFonts w:eastAsiaTheme="majorEastAsia" w:cstheme="minorHAnsi"/>
                <w:b/>
                <w:sz w:val="20"/>
                <w:szCs w:val="20"/>
              </w:rPr>
              <w:t xml:space="preserve">Descriptor </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9B6F2D" w14:textId="77777777" w:rsidR="00EB7D99" w:rsidRDefault="00EB7D99" w:rsidP="00D52259">
            <w:pPr>
              <w:rPr>
                <w:rFonts w:eastAsiaTheme="majorEastAsia" w:cstheme="minorHAnsi"/>
                <w:b/>
                <w:sz w:val="20"/>
                <w:szCs w:val="20"/>
              </w:rPr>
            </w:pPr>
          </w:p>
          <w:p w14:paraId="1104CDBE" w14:textId="77777777" w:rsidR="00EB7D99" w:rsidRDefault="00EB7D99" w:rsidP="00D52259">
            <w:pPr>
              <w:rPr>
                <w:rFonts w:eastAsiaTheme="majorEastAsia" w:cstheme="minorHAnsi"/>
                <w:b/>
                <w:sz w:val="20"/>
                <w:szCs w:val="20"/>
              </w:rPr>
            </w:pPr>
            <w:r>
              <w:rPr>
                <w:rFonts w:eastAsiaTheme="majorEastAsia" w:cstheme="minorHAnsi"/>
                <w:b/>
                <w:sz w:val="20"/>
                <w:szCs w:val="20"/>
              </w:rPr>
              <w:t>Action Required</w:t>
            </w:r>
          </w:p>
        </w:tc>
        <w:tc>
          <w:tcPr>
            <w:tcW w:w="18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55B4F0" w14:textId="77777777" w:rsidR="00EB7D99" w:rsidRDefault="00EB7D99" w:rsidP="00D52259">
            <w:pPr>
              <w:rPr>
                <w:rFonts w:eastAsiaTheme="majorEastAsia" w:cstheme="minorHAnsi"/>
                <w:b/>
                <w:sz w:val="20"/>
                <w:szCs w:val="20"/>
              </w:rPr>
            </w:pPr>
          </w:p>
          <w:p w14:paraId="730B1687" w14:textId="77777777" w:rsidR="00EB7D99" w:rsidRDefault="00EB7D99" w:rsidP="00D52259">
            <w:pPr>
              <w:rPr>
                <w:rFonts w:eastAsiaTheme="majorEastAsia" w:cstheme="minorHAnsi"/>
                <w:b/>
                <w:sz w:val="20"/>
                <w:szCs w:val="20"/>
              </w:rPr>
            </w:pPr>
            <w:r>
              <w:rPr>
                <w:rFonts w:eastAsiaTheme="majorEastAsia" w:cstheme="minorHAnsi"/>
                <w:b/>
                <w:sz w:val="20"/>
                <w:szCs w:val="20"/>
              </w:rPr>
              <w:t xml:space="preserve">Action Outcome </w:t>
            </w:r>
          </w:p>
          <w:p w14:paraId="0B6C33DB" w14:textId="77777777" w:rsidR="00EB7D99" w:rsidRDefault="00EB7D99" w:rsidP="00D52259">
            <w:pPr>
              <w:rPr>
                <w:rFonts w:eastAsiaTheme="majorEastAsia" w:cstheme="minorHAnsi"/>
                <w:b/>
                <w:sz w:val="20"/>
                <w:szCs w:val="20"/>
              </w:rPr>
            </w:pPr>
          </w:p>
        </w:tc>
      </w:tr>
      <w:tr w:rsidR="00EB7D99" w14:paraId="1726CCAC" w14:textId="77777777" w:rsidTr="00D14195">
        <w:tc>
          <w:tcPr>
            <w:tcW w:w="2361" w:type="dxa"/>
            <w:tcBorders>
              <w:top w:val="single" w:sz="4" w:space="0" w:color="auto"/>
              <w:left w:val="single" w:sz="4" w:space="0" w:color="auto"/>
              <w:bottom w:val="single" w:sz="4" w:space="0" w:color="auto"/>
              <w:right w:val="single" w:sz="4" w:space="0" w:color="auto"/>
            </w:tcBorders>
          </w:tcPr>
          <w:p w14:paraId="236F0141" w14:textId="77777777" w:rsidR="00EB7D99" w:rsidRDefault="00EB7D99" w:rsidP="00D52259">
            <w:pPr>
              <w:rPr>
                <w:rFonts w:eastAsiaTheme="majorEastAsia" w:cstheme="minorHAnsi"/>
                <w:sz w:val="18"/>
                <w:szCs w:val="18"/>
              </w:rPr>
            </w:pPr>
          </w:p>
          <w:p w14:paraId="748FD820" w14:textId="77777777" w:rsidR="00EB7D99" w:rsidRDefault="00EB7D99" w:rsidP="00D52259">
            <w:pPr>
              <w:pStyle w:val="TableParagraph"/>
              <w:spacing w:after="120"/>
              <w:rPr>
                <w:rFonts w:asciiTheme="minorHAnsi" w:hAnsiTheme="minorHAnsi" w:cstheme="minorHAnsi"/>
                <w:b/>
                <w:bCs/>
                <w:sz w:val="19"/>
                <w:szCs w:val="19"/>
                <w:lang w:eastAsia="en-US"/>
              </w:rPr>
            </w:pPr>
            <w:r w:rsidRPr="00655A8E">
              <w:rPr>
                <w:rFonts w:asciiTheme="minorHAnsi" w:hAnsiTheme="minorHAnsi" w:cstheme="minorHAnsi"/>
                <w:b/>
                <w:bCs/>
                <w:sz w:val="19"/>
                <w:szCs w:val="19"/>
                <w:lang w:eastAsia="en-US"/>
              </w:rPr>
              <w:t>Stage 1 - Surveillance</w:t>
            </w:r>
          </w:p>
          <w:p w14:paraId="4D6348B2" w14:textId="77777777" w:rsidR="00EB7D99" w:rsidRDefault="00EB7D99" w:rsidP="00D52259">
            <w:pPr>
              <w:pStyle w:val="TableParagraph"/>
              <w:spacing w:after="120"/>
              <w:rPr>
                <w:rFonts w:asciiTheme="minorHAnsi" w:hAnsiTheme="minorHAnsi" w:cstheme="minorHAnsi"/>
                <w:bCs/>
                <w:sz w:val="19"/>
                <w:szCs w:val="19"/>
                <w:lang w:eastAsia="en-US"/>
              </w:rPr>
            </w:pPr>
            <w:r>
              <w:rPr>
                <w:rFonts w:asciiTheme="minorHAnsi" w:hAnsiTheme="minorHAnsi" w:cstheme="minorHAnsi"/>
                <w:bCs/>
                <w:sz w:val="19"/>
                <w:szCs w:val="19"/>
                <w:lang w:eastAsia="en-US"/>
              </w:rPr>
              <w:t>Majority of units reporting</w:t>
            </w:r>
          </w:p>
          <w:p w14:paraId="74E8C547" w14:textId="61199277" w:rsidR="00EB7D99" w:rsidRDefault="00EB7D99" w:rsidP="00D52259">
            <w:pPr>
              <w:pStyle w:val="TableParagraph"/>
              <w:spacing w:after="120"/>
              <w:rPr>
                <w:rFonts w:asciiTheme="minorHAnsi" w:hAnsiTheme="minorHAnsi" w:cstheme="minorHAnsi"/>
                <w:bCs/>
                <w:sz w:val="19"/>
                <w:szCs w:val="19"/>
                <w:lang w:eastAsia="en-US"/>
              </w:rPr>
            </w:pPr>
            <w:r>
              <w:rPr>
                <w:rFonts w:asciiTheme="minorHAnsi" w:hAnsiTheme="minorHAnsi" w:cstheme="minorHAnsi"/>
                <w:bCs/>
                <w:sz w:val="19"/>
                <w:szCs w:val="19"/>
                <w:lang w:eastAsia="en-US"/>
              </w:rPr>
              <w:t>CRITCON</w:t>
            </w:r>
            <w:r w:rsidR="00D14195">
              <w:rPr>
                <w:rFonts w:asciiTheme="minorHAnsi" w:hAnsiTheme="minorHAnsi" w:cstheme="minorHAnsi"/>
                <w:bCs/>
                <w:sz w:val="19"/>
                <w:szCs w:val="19"/>
                <w:lang w:eastAsia="en-US"/>
              </w:rPr>
              <w:t xml:space="preserve">  </w:t>
            </w:r>
            <w:r>
              <w:rPr>
                <w:rFonts w:asciiTheme="minorHAnsi" w:hAnsiTheme="minorHAnsi" w:cstheme="minorHAnsi"/>
                <w:bCs/>
                <w:sz w:val="19"/>
                <w:szCs w:val="19"/>
                <w:lang w:eastAsia="en-US"/>
              </w:rPr>
              <w:t>0 to 1</w:t>
            </w:r>
          </w:p>
          <w:p w14:paraId="20E53539" w14:textId="77777777" w:rsidR="00EB7D99" w:rsidRDefault="00EB7D99" w:rsidP="00D52259">
            <w:pPr>
              <w:pStyle w:val="TableParagraph"/>
              <w:spacing w:after="120"/>
              <w:rPr>
                <w:rFonts w:asciiTheme="minorHAnsi" w:hAnsiTheme="minorHAnsi" w:cstheme="minorHAnsi"/>
                <w:bCs/>
                <w:sz w:val="19"/>
                <w:szCs w:val="19"/>
                <w:lang w:eastAsia="en-US"/>
              </w:rPr>
            </w:pPr>
          </w:p>
          <w:p w14:paraId="14378C13" w14:textId="77777777" w:rsidR="00EB7D99" w:rsidRDefault="00EB7D99" w:rsidP="00D52259">
            <w:pPr>
              <w:pStyle w:val="TableParagraph"/>
              <w:spacing w:after="120"/>
              <w:rPr>
                <w:rFonts w:asciiTheme="minorHAnsi" w:hAnsiTheme="minorHAnsi" w:cstheme="minorHAnsi"/>
                <w:bCs/>
                <w:sz w:val="19"/>
                <w:szCs w:val="19"/>
                <w:lang w:eastAsia="en-US"/>
              </w:rPr>
            </w:pPr>
          </w:p>
        </w:tc>
        <w:tc>
          <w:tcPr>
            <w:tcW w:w="4835" w:type="dxa"/>
            <w:tcBorders>
              <w:top w:val="single" w:sz="4" w:space="0" w:color="auto"/>
              <w:left w:val="single" w:sz="4" w:space="0" w:color="auto"/>
              <w:bottom w:val="single" w:sz="4" w:space="0" w:color="auto"/>
              <w:right w:val="single" w:sz="4" w:space="0" w:color="auto"/>
            </w:tcBorders>
          </w:tcPr>
          <w:p w14:paraId="32056981" w14:textId="77777777" w:rsidR="00EB7D99" w:rsidRDefault="00EB7D99" w:rsidP="00D52259">
            <w:pPr>
              <w:rPr>
                <w:rFonts w:eastAsiaTheme="majorEastAsia" w:cstheme="minorHAnsi"/>
                <w:sz w:val="18"/>
                <w:szCs w:val="18"/>
              </w:rPr>
            </w:pPr>
          </w:p>
          <w:p w14:paraId="14AD40F9" w14:textId="77777777" w:rsidR="00EB7D99" w:rsidRPr="003B3238" w:rsidRDefault="00EB7D99" w:rsidP="00D52259">
            <w:pPr>
              <w:pStyle w:val="ListParagraph"/>
              <w:numPr>
                <w:ilvl w:val="0"/>
                <w:numId w:val="1"/>
              </w:numPr>
              <w:ind w:left="333" w:hanging="284"/>
              <w:rPr>
                <w:rFonts w:eastAsiaTheme="majorEastAsia" w:cstheme="minorHAnsi"/>
                <w:sz w:val="18"/>
                <w:szCs w:val="18"/>
              </w:rPr>
            </w:pPr>
            <w:r w:rsidRPr="003B3238">
              <w:rPr>
                <w:rFonts w:eastAsiaTheme="majorEastAsia" w:cstheme="minorHAnsi"/>
                <w:sz w:val="18"/>
                <w:szCs w:val="18"/>
              </w:rPr>
              <w:t xml:space="preserve">&lt; 100% baseline beds occupied </w:t>
            </w:r>
          </w:p>
          <w:p w14:paraId="55A25265" w14:textId="77777777" w:rsidR="00EB7D99" w:rsidRDefault="00EB7D99" w:rsidP="00D52259">
            <w:pPr>
              <w:pStyle w:val="ListParagraph"/>
              <w:numPr>
                <w:ilvl w:val="0"/>
                <w:numId w:val="1"/>
              </w:numPr>
              <w:ind w:left="333" w:hanging="284"/>
              <w:rPr>
                <w:rFonts w:eastAsiaTheme="majorEastAsia" w:cstheme="minorHAnsi"/>
                <w:sz w:val="18"/>
                <w:szCs w:val="18"/>
              </w:rPr>
            </w:pPr>
            <w:r w:rsidRPr="003B3238">
              <w:rPr>
                <w:rFonts w:eastAsiaTheme="majorEastAsia" w:cstheme="minorHAnsi"/>
                <w:sz w:val="18"/>
                <w:szCs w:val="18"/>
              </w:rPr>
              <w:t>Treatment availabl</w:t>
            </w:r>
            <w:r>
              <w:rPr>
                <w:rFonts w:eastAsiaTheme="majorEastAsia" w:cstheme="minorHAnsi"/>
                <w:sz w:val="18"/>
                <w:szCs w:val="18"/>
              </w:rPr>
              <w:t>e and supply greater than demand</w:t>
            </w:r>
          </w:p>
          <w:p w14:paraId="4F3FC089" w14:textId="77777777" w:rsidR="00EB7D99" w:rsidRDefault="00EB7D99" w:rsidP="00D52259">
            <w:pPr>
              <w:pStyle w:val="ListParagraph"/>
              <w:numPr>
                <w:ilvl w:val="0"/>
                <w:numId w:val="1"/>
              </w:numPr>
              <w:ind w:left="333" w:hanging="284"/>
              <w:rPr>
                <w:rFonts w:eastAsiaTheme="majorEastAsia" w:cstheme="minorHAnsi"/>
                <w:sz w:val="18"/>
                <w:szCs w:val="18"/>
              </w:rPr>
            </w:pPr>
            <w:r>
              <w:rPr>
                <w:rFonts w:eastAsiaTheme="majorEastAsia" w:cstheme="minorHAnsi"/>
                <w:sz w:val="18"/>
                <w:szCs w:val="18"/>
              </w:rPr>
              <w:t>Able to meet all critical care needs without impact on other services</w:t>
            </w:r>
          </w:p>
          <w:p w14:paraId="5BCA2B6C" w14:textId="77777777" w:rsidR="00EB7D99" w:rsidRPr="003B3238" w:rsidRDefault="00EB7D99" w:rsidP="00D52259">
            <w:pPr>
              <w:pStyle w:val="ListParagraph"/>
              <w:numPr>
                <w:ilvl w:val="0"/>
                <w:numId w:val="1"/>
              </w:numPr>
              <w:ind w:left="333" w:hanging="284"/>
              <w:rPr>
                <w:rFonts w:eastAsiaTheme="majorEastAsia" w:cstheme="minorHAnsi"/>
                <w:sz w:val="18"/>
                <w:szCs w:val="18"/>
              </w:rPr>
            </w:pPr>
            <w:r>
              <w:rPr>
                <w:rFonts w:eastAsiaTheme="majorEastAsia" w:cstheme="minorHAnsi"/>
                <w:sz w:val="18"/>
                <w:szCs w:val="18"/>
              </w:rPr>
              <w:t>Typical levels of non-clinical transfers and other overflow activity</w:t>
            </w:r>
          </w:p>
          <w:p w14:paraId="75F0BE66" w14:textId="77777777" w:rsidR="00EB7D99" w:rsidRDefault="00EB7D99" w:rsidP="00D52259">
            <w:pPr>
              <w:ind w:left="333" w:hanging="284"/>
              <w:rPr>
                <w:rFonts w:eastAsiaTheme="majorEastAsia" w:cstheme="minorHAnsi"/>
                <w:sz w:val="18"/>
                <w:szCs w:val="18"/>
              </w:rPr>
            </w:pPr>
          </w:p>
          <w:p w14:paraId="2FC54C09" w14:textId="77777777" w:rsidR="00EB7D99" w:rsidRDefault="00EB7D99" w:rsidP="00D52259">
            <w:pPr>
              <w:rPr>
                <w:rFonts w:eastAsiaTheme="majorEastAsia" w:cstheme="minorHAnsi"/>
                <w:sz w:val="18"/>
                <w:szCs w:val="18"/>
              </w:rPr>
            </w:pPr>
          </w:p>
        </w:tc>
        <w:tc>
          <w:tcPr>
            <w:tcW w:w="5103" w:type="dxa"/>
            <w:tcBorders>
              <w:top w:val="single" w:sz="4" w:space="0" w:color="auto"/>
              <w:left w:val="single" w:sz="4" w:space="0" w:color="auto"/>
              <w:bottom w:val="single" w:sz="4" w:space="0" w:color="auto"/>
              <w:right w:val="single" w:sz="4" w:space="0" w:color="auto"/>
            </w:tcBorders>
          </w:tcPr>
          <w:p w14:paraId="3F02CE36" w14:textId="77777777" w:rsidR="00EB7D99" w:rsidRDefault="00EB7D99" w:rsidP="00D52259">
            <w:pPr>
              <w:rPr>
                <w:rFonts w:eastAsiaTheme="majorEastAsia" w:cstheme="minorHAnsi"/>
                <w:sz w:val="18"/>
                <w:szCs w:val="18"/>
              </w:rPr>
            </w:pPr>
          </w:p>
          <w:p w14:paraId="69ADB865" w14:textId="77777777" w:rsidR="00EB7D99" w:rsidRDefault="00EB7D99" w:rsidP="00D52259">
            <w:pPr>
              <w:rPr>
                <w:rFonts w:eastAsiaTheme="majorEastAsia" w:cstheme="minorHAnsi"/>
                <w:b/>
                <w:sz w:val="18"/>
                <w:szCs w:val="18"/>
              </w:rPr>
            </w:pPr>
            <w:r>
              <w:rPr>
                <w:rFonts w:eastAsiaTheme="majorEastAsia" w:cstheme="minorHAnsi"/>
                <w:b/>
                <w:sz w:val="18"/>
                <w:szCs w:val="18"/>
              </w:rPr>
              <w:t>Acute Trusts – Adult Critical Care Services</w:t>
            </w:r>
          </w:p>
          <w:p w14:paraId="4887DF2C" w14:textId="77777777" w:rsidR="00EB7D99" w:rsidRDefault="00EB7D99" w:rsidP="00D52259">
            <w:pPr>
              <w:rPr>
                <w:rFonts w:eastAsiaTheme="majorEastAsia" w:cstheme="minorHAnsi"/>
                <w:sz w:val="18"/>
                <w:szCs w:val="18"/>
              </w:rPr>
            </w:pPr>
          </w:p>
          <w:p w14:paraId="1F8964B7" w14:textId="77777777" w:rsidR="00EB7D99" w:rsidRDefault="00EB7D99" w:rsidP="00D52259">
            <w:pPr>
              <w:rPr>
                <w:rFonts w:eastAsiaTheme="majorEastAsia" w:cstheme="minorHAnsi"/>
                <w:sz w:val="18"/>
                <w:szCs w:val="18"/>
              </w:rPr>
            </w:pPr>
            <w:r>
              <w:rPr>
                <w:rFonts w:eastAsiaTheme="majorEastAsia" w:cstheme="minorHAnsi"/>
                <w:sz w:val="18"/>
                <w:szCs w:val="18"/>
              </w:rPr>
              <w:t>1. Update DOS Bed Capacity Management System (CMS) 12 hourly.</w:t>
            </w:r>
          </w:p>
          <w:p w14:paraId="74E99020"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2. Ensure systems are in place to enable Adult Critical Care Units to access paediatric equipment if required </w:t>
            </w:r>
          </w:p>
          <w:p w14:paraId="3F4B1F0D" w14:textId="77777777" w:rsidR="00EB7D99" w:rsidRDefault="00EB7D99" w:rsidP="00D52259">
            <w:pPr>
              <w:rPr>
                <w:rFonts w:eastAsiaTheme="majorEastAsia" w:cstheme="minorHAnsi"/>
                <w:sz w:val="18"/>
                <w:szCs w:val="18"/>
              </w:rPr>
            </w:pPr>
            <w:r>
              <w:rPr>
                <w:rFonts w:eastAsiaTheme="majorEastAsia" w:cstheme="minorHAnsi"/>
                <w:sz w:val="18"/>
                <w:szCs w:val="18"/>
              </w:rPr>
              <w:t>3. Adult Critical Care Networks in NEY to monitor daily critical care bed activity using the DOS Bed Capacity Management System (CMS).</w:t>
            </w:r>
          </w:p>
          <w:p w14:paraId="3FF30047" w14:textId="77777777" w:rsidR="00EB7D99" w:rsidRDefault="00EB7D99" w:rsidP="00D52259">
            <w:pPr>
              <w:rPr>
                <w:rFonts w:eastAsiaTheme="majorEastAsia" w:cstheme="minorHAnsi"/>
                <w:sz w:val="18"/>
                <w:szCs w:val="18"/>
              </w:rPr>
            </w:pPr>
            <w:r>
              <w:rPr>
                <w:rFonts w:eastAsiaTheme="majorEastAsia" w:cstheme="minorHAnsi"/>
                <w:sz w:val="18"/>
                <w:szCs w:val="18"/>
              </w:rPr>
              <w:t>4. Adult Critical Care Networks in NEY to monitor Inter-Network critical care transfers.</w:t>
            </w:r>
          </w:p>
          <w:p w14:paraId="685E735D" w14:textId="77777777" w:rsidR="00EB7D99" w:rsidRDefault="00EB7D99" w:rsidP="00D52259">
            <w:pPr>
              <w:rPr>
                <w:rFonts w:eastAsiaTheme="majorEastAsia" w:cstheme="minorHAnsi"/>
                <w:sz w:val="18"/>
                <w:szCs w:val="18"/>
              </w:rPr>
            </w:pPr>
          </w:p>
        </w:tc>
        <w:tc>
          <w:tcPr>
            <w:tcW w:w="1875" w:type="dxa"/>
            <w:tcBorders>
              <w:top w:val="single" w:sz="4" w:space="0" w:color="auto"/>
              <w:left w:val="single" w:sz="4" w:space="0" w:color="auto"/>
              <w:bottom w:val="single" w:sz="4" w:space="0" w:color="auto"/>
              <w:right w:val="single" w:sz="4" w:space="0" w:color="auto"/>
            </w:tcBorders>
          </w:tcPr>
          <w:p w14:paraId="0A7CB33F" w14:textId="77777777" w:rsidR="00EB7D99" w:rsidRDefault="00EB7D99" w:rsidP="00D52259">
            <w:pPr>
              <w:rPr>
                <w:rFonts w:eastAsiaTheme="majorEastAsia" w:cstheme="minorHAnsi"/>
                <w:sz w:val="18"/>
                <w:szCs w:val="18"/>
              </w:rPr>
            </w:pPr>
          </w:p>
          <w:p w14:paraId="6CF5200C" w14:textId="77777777" w:rsidR="00EB7D99" w:rsidRDefault="00EB7D99" w:rsidP="00D52259">
            <w:pPr>
              <w:rPr>
                <w:rFonts w:eastAsiaTheme="majorEastAsia" w:cstheme="minorHAnsi"/>
                <w:sz w:val="18"/>
                <w:szCs w:val="18"/>
              </w:rPr>
            </w:pPr>
          </w:p>
          <w:p w14:paraId="12DB53FD" w14:textId="77777777" w:rsidR="00EB7D99" w:rsidRDefault="00EB7D99" w:rsidP="00D52259">
            <w:pPr>
              <w:rPr>
                <w:rFonts w:eastAsiaTheme="majorEastAsia" w:cstheme="minorHAnsi"/>
                <w:sz w:val="18"/>
                <w:szCs w:val="18"/>
              </w:rPr>
            </w:pPr>
          </w:p>
          <w:p w14:paraId="0331CC7B" w14:textId="77777777" w:rsidR="00EB7D99" w:rsidRDefault="00EB7D99" w:rsidP="00D52259">
            <w:pPr>
              <w:rPr>
                <w:rFonts w:eastAsiaTheme="majorEastAsia" w:cstheme="minorHAnsi"/>
                <w:sz w:val="18"/>
                <w:szCs w:val="18"/>
              </w:rPr>
            </w:pPr>
            <w:r>
              <w:rPr>
                <w:rFonts w:eastAsiaTheme="majorEastAsia" w:cstheme="minorHAnsi"/>
                <w:sz w:val="18"/>
                <w:szCs w:val="18"/>
              </w:rPr>
              <w:t>Provides up-to-date position of bed capacity in each critical care service in the Adult Critical Care Networks across NEY</w:t>
            </w:r>
          </w:p>
          <w:p w14:paraId="287E4DAC" w14:textId="77777777" w:rsidR="00EB7D99" w:rsidRDefault="00EB7D99" w:rsidP="00D52259">
            <w:pPr>
              <w:rPr>
                <w:rFonts w:eastAsiaTheme="majorEastAsia" w:cstheme="minorHAnsi"/>
                <w:sz w:val="18"/>
                <w:szCs w:val="18"/>
              </w:rPr>
            </w:pPr>
          </w:p>
          <w:p w14:paraId="107681CD" w14:textId="77777777" w:rsidR="00EB7D99" w:rsidRDefault="00EB7D99" w:rsidP="00D52259">
            <w:pPr>
              <w:rPr>
                <w:rFonts w:eastAsiaTheme="majorEastAsia" w:cstheme="minorHAnsi"/>
                <w:sz w:val="18"/>
                <w:szCs w:val="18"/>
              </w:rPr>
            </w:pPr>
          </w:p>
          <w:p w14:paraId="2D5E5670" w14:textId="77777777" w:rsidR="00EB7D99" w:rsidRDefault="00EB7D99" w:rsidP="00D52259">
            <w:pPr>
              <w:rPr>
                <w:rFonts w:eastAsiaTheme="majorEastAsia" w:cstheme="minorHAnsi"/>
                <w:sz w:val="18"/>
                <w:szCs w:val="18"/>
              </w:rPr>
            </w:pPr>
          </w:p>
        </w:tc>
      </w:tr>
      <w:tr w:rsidR="00EB7D99" w14:paraId="6EB040DB" w14:textId="77777777" w:rsidTr="00D52259">
        <w:trPr>
          <w:trHeight w:val="70"/>
        </w:trPr>
        <w:tc>
          <w:tcPr>
            <w:tcW w:w="14174" w:type="dxa"/>
            <w:gridSpan w:val="4"/>
            <w:tcBorders>
              <w:top w:val="single" w:sz="4" w:space="0" w:color="auto"/>
              <w:left w:val="single" w:sz="4" w:space="0" w:color="auto"/>
              <w:bottom w:val="single" w:sz="4" w:space="0" w:color="auto"/>
              <w:right w:val="single" w:sz="4" w:space="0" w:color="auto"/>
            </w:tcBorders>
          </w:tcPr>
          <w:p w14:paraId="4686AEFC" w14:textId="77777777" w:rsidR="00EB7D99" w:rsidRPr="003B3238" w:rsidRDefault="00EB7D99" w:rsidP="00D52259">
            <w:pPr>
              <w:rPr>
                <w:rFonts w:eastAsiaTheme="majorEastAsia" w:cstheme="minorHAnsi"/>
                <w:b/>
                <w:sz w:val="18"/>
                <w:szCs w:val="18"/>
              </w:rPr>
            </w:pPr>
            <w:r>
              <w:rPr>
                <w:rFonts w:eastAsiaTheme="majorEastAsia" w:cstheme="minorHAnsi"/>
                <w:b/>
                <w:sz w:val="18"/>
                <w:szCs w:val="18"/>
              </w:rPr>
              <w:t>Trigger to move to Stage 2</w:t>
            </w:r>
            <w:r w:rsidRPr="003B3238">
              <w:rPr>
                <w:rFonts w:eastAsiaTheme="majorEastAsia" w:cstheme="minorHAnsi"/>
                <w:b/>
                <w:sz w:val="18"/>
                <w:szCs w:val="18"/>
              </w:rPr>
              <w:t xml:space="preserve">:  </w:t>
            </w:r>
          </w:p>
          <w:p w14:paraId="37F3E4D8" w14:textId="77777777" w:rsidR="00EB7D99" w:rsidRDefault="00EB7D99" w:rsidP="00D52259">
            <w:pPr>
              <w:rPr>
                <w:rFonts w:eastAsiaTheme="majorEastAsia" w:cstheme="minorHAnsi"/>
                <w:sz w:val="18"/>
                <w:szCs w:val="18"/>
              </w:rPr>
            </w:pPr>
          </w:p>
          <w:p w14:paraId="229F1082" w14:textId="185AC457" w:rsidR="00EB7D99" w:rsidRDefault="00EB7D99" w:rsidP="00D52259">
            <w:pPr>
              <w:shd w:val="clear" w:color="auto" w:fill="FFFFFF" w:themeFill="background1"/>
              <w:rPr>
                <w:rFonts w:eastAsiaTheme="majorEastAsia" w:cstheme="minorHAnsi"/>
                <w:sz w:val="18"/>
                <w:szCs w:val="18"/>
              </w:rPr>
            </w:pPr>
            <w:r>
              <w:rPr>
                <w:rFonts w:eastAsiaTheme="majorEastAsia" w:cstheme="minorHAnsi"/>
                <w:sz w:val="18"/>
                <w:szCs w:val="18"/>
                <w:shd w:val="clear" w:color="auto" w:fill="FFFFFF" w:themeFill="background1"/>
              </w:rPr>
              <w:t>Indication of a significant event associated with mass casualties within the North East &amp; Yorkshire OR Intelligence indicates that an incident inside or outside the North East &amp; Yorkshire is highly likely.</w:t>
            </w:r>
            <w:r>
              <w:rPr>
                <w:rFonts w:eastAsiaTheme="majorEastAsia" w:cstheme="minorHAnsi"/>
                <w:sz w:val="18"/>
                <w:szCs w:val="18"/>
              </w:rPr>
              <w:t xml:space="preserve"> The trigger to move</w:t>
            </w:r>
            <w:r w:rsidR="00ED6402">
              <w:rPr>
                <w:rFonts w:eastAsiaTheme="majorEastAsia" w:cstheme="minorHAnsi"/>
                <w:sz w:val="18"/>
                <w:szCs w:val="18"/>
              </w:rPr>
              <w:t xml:space="preserve"> to Stage 2</w:t>
            </w:r>
            <w:r>
              <w:rPr>
                <w:rFonts w:eastAsiaTheme="majorEastAsia" w:cstheme="minorHAnsi"/>
                <w:sz w:val="18"/>
                <w:szCs w:val="18"/>
              </w:rPr>
              <w:t xml:space="preserve"> would come directly from the scene of the incident is likely to be given by the attending Ambulance Service in charge at the scene. </w:t>
            </w:r>
          </w:p>
          <w:p w14:paraId="4B48FD21" w14:textId="662A9AC7" w:rsidR="00EB7D99" w:rsidRDefault="00EB7D99" w:rsidP="00D52259">
            <w:pPr>
              <w:shd w:val="clear" w:color="auto" w:fill="FFFFFF" w:themeFill="background1"/>
              <w:rPr>
                <w:rFonts w:eastAsiaTheme="majorEastAsia" w:cstheme="minorHAnsi"/>
                <w:sz w:val="18"/>
                <w:szCs w:val="18"/>
              </w:rPr>
            </w:pPr>
            <w:r>
              <w:rPr>
                <w:rFonts w:eastAsiaTheme="majorEastAsia" w:cstheme="minorHAnsi"/>
                <w:sz w:val="18"/>
                <w:szCs w:val="18"/>
              </w:rPr>
              <w:t>The geographical locality of the incident and intelligence from the scene on anticipated casualties will inform and determine which Critical C</w:t>
            </w:r>
            <w:r w:rsidR="00ED6402">
              <w:rPr>
                <w:rFonts w:eastAsiaTheme="majorEastAsia" w:cstheme="minorHAnsi"/>
                <w:sz w:val="18"/>
                <w:szCs w:val="18"/>
              </w:rPr>
              <w:t>are Network will move to Stage 2</w:t>
            </w:r>
            <w:r>
              <w:rPr>
                <w:rFonts w:eastAsiaTheme="majorEastAsia" w:cstheme="minorHAnsi"/>
                <w:sz w:val="18"/>
                <w:szCs w:val="18"/>
              </w:rPr>
              <w:t>.</w:t>
            </w:r>
          </w:p>
          <w:p w14:paraId="4A23B3C7" w14:textId="77777777" w:rsidR="00EB7D99" w:rsidRDefault="00EB7D99" w:rsidP="00D52259">
            <w:pPr>
              <w:rPr>
                <w:rFonts w:eastAsiaTheme="majorEastAsia" w:cstheme="minorHAnsi"/>
                <w:sz w:val="18"/>
                <w:szCs w:val="18"/>
              </w:rPr>
            </w:pPr>
          </w:p>
          <w:p w14:paraId="56B4BC7F" w14:textId="77777777" w:rsidR="00EB7D99" w:rsidRDefault="00EB7D99" w:rsidP="00D52259">
            <w:pPr>
              <w:rPr>
                <w:rFonts w:eastAsiaTheme="majorEastAsia" w:cstheme="minorHAnsi"/>
                <w:sz w:val="18"/>
                <w:szCs w:val="18"/>
              </w:rPr>
            </w:pPr>
            <w:r>
              <w:rPr>
                <w:rFonts w:eastAsiaTheme="majorEastAsia" w:cstheme="minorHAnsi"/>
                <w:sz w:val="18"/>
                <w:szCs w:val="18"/>
              </w:rPr>
              <w:t>Actions to be initiated with immediate effect</w:t>
            </w:r>
          </w:p>
        </w:tc>
      </w:tr>
      <w:tr w:rsidR="00EB7D99" w14:paraId="3C5FDD21" w14:textId="77777777" w:rsidTr="00D14195">
        <w:tc>
          <w:tcPr>
            <w:tcW w:w="2361" w:type="dxa"/>
            <w:tcBorders>
              <w:top w:val="single" w:sz="4" w:space="0" w:color="auto"/>
              <w:left w:val="single" w:sz="4" w:space="0" w:color="auto"/>
              <w:bottom w:val="single" w:sz="4" w:space="0" w:color="auto"/>
              <w:right w:val="single" w:sz="4" w:space="0" w:color="auto"/>
            </w:tcBorders>
          </w:tcPr>
          <w:p w14:paraId="7AB500E6" w14:textId="77777777" w:rsidR="00EB7D99" w:rsidRDefault="00EB7D99" w:rsidP="00D52259">
            <w:pPr>
              <w:rPr>
                <w:rFonts w:eastAsiaTheme="majorEastAsia" w:cstheme="minorHAnsi"/>
                <w:sz w:val="18"/>
                <w:szCs w:val="18"/>
              </w:rPr>
            </w:pPr>
          </w:p>
          <w:p w14:paraId="0CF074C3"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Critical Care </w:t>
            </w:r>
          </w:p>
          <w:p w14:paraId="7FBC2465" w14:textId="77777777" w:rsidR="00EB7D99" w:rsidRDefault="00EB7D99" w:rsidP="00D52259">
            <w:pPr>
              <w:rPr>
                <w:rFonts w:eastAsiaTheme="majorEastAsia" w:cstheme="minorHAnsi"/>
                <w:sz w:val="18"/>
                <w:szCs w:val="18"/>
              </w:rPr>
            </w:pPr>
          </w:p>
          <w:p w14:paraId="6FCD2270" w14:textId="77777777" w:rsidR="00EB7D99" w:rsidRDefault="00EB7D99" w:rsidP="00D52259">
            <w:pPr>
              <w:rPr>
                <w:rFonts w:eastAsiaTheme="majorEastAsia" w:cstheme="minorHAnsi"/>
                <w:b/>
                <w:sz w:val="18"/>
                <w:szCs w:val="18"/>
              </w:rPr>
            </w:pPr>
            <w:r w:rsidRPr="00655A8E">
              <w:rPr>
                <w:rFonts w:eastAsiaTheme="majorEastAsia" w:cstheme="minorHAnsi"/>
                <w:b/>
                <w:sz w:val="18"/>
                <w:szCs w:val="18"/>
              </w:rPr>
              <w:t>Stage 2 - Standby</w:t>
            </w:r>
          </w:p>
          <w:p w14:paraId="2BAF0452" w14:textId="77777777" w:rsidR="00EB7D99" w:rsidRDefault="00EB7D99" w:rsidP="00D52259">
            <w:pPr>
              <w:rPr>
                <w:rFonts w:eastAsiaTheme="majorEastAsia" w:cstheme="minorHAnsi"/>
                <w:b/>
                <w:sz w:val="18"/>
                <w:szCs w:val="18"/>
              </w:rPr>
            </w:pPr>
          </w:p>
          <w:p w14:paraId="74458B56" w14:textId="77777777" w:rsidR="00EB7D99" w:rsidRDefault="00EB7D99" w:rsidP="00D52259">
            <w:pPr>
              <w:pStyle w:val="TableParagraph"/>
              <w:spacing w:after="120"/>
              <w:ind w:left="0"/>
              <w:rPr>
                <w:rFonts w:asciiTheme="minorHAnsi" w:hAnsiTheme="minorHAnsi" w:cstheme="minorHAnsi"/>
                <w:bCs/>
                <w:sz w:val="18"/>
                <w:szCs w:val="18"/>
                <w:lang w:eastAsia="en-US"/>
              </w:rPr>
            </w:pPr>
            <w:r>
              <w:rPr>
                <w:rFonts w:asciiTheme="minorHAnsi" w:hAnsiTheme="minorHAnsi" w:cstheme="minorHAnsi"/>
                <w:bCs/>
                <w:sz w:val="18"/>
                <w:szCs w:val="18"/>
                <w:lang w:eastAsia="en-US"/>
              </w:rPr>
              <w:t>Majority of units reporting</w:t>
            </w:r>
          </w:p>
          <w:p w14:paraId="2AFF625F" w14:textId="77777777" w:rsidR="00EB7D99" w:rsidRDefault="00EB7D99" w:rsidP="00D52259">
            <w:pPr>
              <w:rPr>
                <w:rFonts w:eastAsiaTheme="majorEastAsia" w:cstheme="minorHAnsi"/>
                <w:b/>
                <w:sz w:val="18"/>
                <w:szCs w:val="18"/>
              </w:rPr>
            </w:pPr>
            <w:r>
              <w:rPr>
                <w:rFonts w:cstheme="minorHAnsi"/>
                <w:bCs/>
                <w:sz w:val="18"/>
                <w:szCs w:val="18"/>
              </w:rPr>
              <w:t>CRITCON 0 to 1</w:t>
            </w:r>
          </w:p>
          <w:p w14:paraId="226DA15E" w14:textId="77777777" w:rsidR="00EB7D99" w:rsidRDefault="00EB7D99" w:rsidP="00D52259">
            <w:pPr>
              <w:rPr>
                <w:rFonts w:eastAsiaTheme="majorEastAsia" w:cstheme="minorHAnsi"/>
                <w:sz w:val="18"/>
                <w:szCs w:val="18"/>
              </w:rPr>
            </w:pPr>
          </w:p>
          <w:p w14:paraId="62D4583B" w14:textId="77777777" w:rsidR="00EB7D99" w:rsidRDefault="00EB7D99" w:rsidP="00D52259">
            <w:pPr>
              <w:rPr>
                <w:rFonts w:eastAsiaTheme="majorEastAsia" w:cstheme="minorHAnsi"/>
                <w:sz w:val="18"/>
                <w:szCs w:val="18"/>
              </w:rPr>
            </w:pPr>
          </w:p>
        </w:tc>
        <w:tc>
          <w:tcPr>
            <w:tcW w:w="4835" w:type="dxa"/>
            <w:tcBorders>
              <w:top w:val="single" w:sz="4" w:space="0" w:color="auto"/>
              <w:left w:val="single" w:sz="4" w:space="0" w:color="auto"/>
              <w:bottom w:val="single" w:sz="4" w:space="0" w:color="auto"/>
              <w:right w:val="single" w:sz="4" w:space="0" w:color="auto"/>
            </w:tcBorders>
          </w:tcPr>
          <w:p w14:paraId="0749BB69" w14:textId="77777777" w:rsidR="00EB7D99" w:rsidRDefault="00EB7D99" w:rsidP="00D52259">
            <w:pPr>
              <w:rPr>
                <w:rFonts w:eastAsiaTheme="majorEastAsia" w:cstheme="minorHAnsi"/>
                <w:sz w:val="18"/>
                <w:szCs w:val="18"/>
              </w:rPr>
            </w:pPr>
          </w:p>
          <w:p w14:paraId="32A754CE" w14:textId="77777777" w:rsidR="00EB7D99" w:rsidRPr="00A5746F" w:rsidRDefault="00EB7D99" w:rsidP="00D52259">
            <w:pPr>
              <w:rPr>
                <w:rFonts w:eastAsiaTheme="majorEastAsia" w:cstheme="minorHAnsi"/>
                <w:sz w:val="18"/>
                <w:szCs w:val="18"/>
              </w:rPr>
            </w:pPr>
          </w:p>
          <w:p w14:paraId="586D3C60" w14:textId="77777777" w:rsidR="00EB7D99" w:rsidRPr="00A5746F" w:rsidRDefault="00EB7D99" w:rsidP="00D52259">
            <w:pPr>
              <w:ind w:left="333" w:hanging="284"/>
              <w:rPr>
                <w:rFonts w:eastAsiaTheme="majorEastAsia" w:cstheme="minorHAnsi"/>
                <w:sz w:val="18"/>
                <w:szCs w:val="18"/>
              </w:rPr>
            </w:pPr>
            <w:r w:rsidRPr="00A5746F">
              <w:rPr>
                <w:rFonts w:eastAsiaTheme="majorEastAsia" w:cstheme="minorHAnsi"/>
                <w:sz w:val="18"/>
                <w:szCs w:val="18"/>
              </w:rPr>
              <w:t>•</w:t>
            </w:r>
            <w:r w:rsidRPr="00A5746F">
              <w:rPr>
                <w:rFonts w:eastAsiaTheme="majorEastAsia" w:cstheme="minorHAnsi"/>
                <w:sz w:val="18"/>
                <w:szCs w:val="18"/>
              </w:rPr>
              <w:tab/>
              <w:t xml:space="preserve">&lt; 100% baseline beds occupied </w:t>
            </w:r>
          </w:p>
          <w:p w14:paraId="71B20B09" w14:textId="77777777" w:rsidR="00EB7D99" w:rsidRPr="00A5746F" w:rsidRDefault="00EB7D99" w:rsidP="00D52259">
            <w:pPr>
              <w:ind w:left="333" w:hanging="284"/>
              <w:rPr>
                <w:rFonts w:eastAsiaTheme="majorEastAsia" w:cstheme="minorHAnsi"/>
                <w:sz w:val="18"/>
                <w:szCs w:val="18"/>
              </w:rPr>
            </w:pPr>
            <w:r w:rsidRPr="00A5746F">
              <w:rPr>
                <w:rFonts w:eastAsiaTheme="majorEastAsia" w:cstheme="minorHAnsi"/>
                <w:sz w:val="18"/>
                <w:szCs w:val="18"/>
              </w:rPr>
              <w:t>•</w:t>
            </w:r>
            <w:r w:rsidRPr="00A5746F">
              <w:rPr>
                <w:rFonts w:eastAsiaTheme="majorEastAsia" w:cstheme="minorHAnsi"/>
                <w:sz w:val="18"/>
                <w:szCs w:val="18"/>
              </w:rPr>
              <w:tab/>
              <w:t>Treatment available and supply greater than demand</w:t>
            </w:r>
          </w:p>
          <w:p w14:paraId="565E4224" w14:textId="77777777" w:rsidR="00EB7D99" w:rsidRPr="00A5746F" w:rsidRDefault="00EB7D99" w:rsidP="00D52259">
            <w:pPr>
              <w:ind w:left="333" w:hanging="284"/>
              <w:rPr>
                <w:rFonts w:eastAsiaTheme="majorEastAsia" w:cstheme="minorHAnsi"/>
                <w:sz w:val="18"/>
                <w:szCs w:val="18"/>
              </w:rPr>
            </w:pPr>
            <w:r w:rsidRPr="00A5746F">
              <w:rPr>
                <w:rFonts w:eastAsiaTheme="majorEastAsia" w:cstheme="minorHAnsi"/>
                <w:sz w:val="18"/>
                <w:szCs w:val="18"/>
              </w:rPr>
              <w:t>•</w:t>
            </w:r>
            <w:r w:rsidRPr="00A5746F">
              <w:rPr>
                <w:rFonts w:eastAsiaTheme="majorEastAsia" w:cstheme="minorHAnsi"/>
                <w:sz w:val="18"/>
                <w:szCs w:val="18"/>
              </w:rPr>
              <w:tab/>
              <w:t>Able to meet all critical care needs without impact on other services</w:t>
            </w:r>
          </w:p>
          <w:p w14:paraId="791C523D" w14:textId="77777777" w:rsidR="00EB7D99" w:rsidRPr="00A5746F" w:rsidRDefault="00EB7D99" w:rsidP="00D52259">
            <w:pPr>
              <w:ind w:left="333" w:hanging="284"/>
              <w:rPr>
                <w:rFonts w:eastAsiaTheme="majorEastAsia" w:cstheme="minorHAnsi"/>
                <w:sz w:val="18"/>
                <w:szCs w:val="18"/>
              </w:rPr>
            </w:pPr>
            <w:r w:rsidRPr="00A5746F">
              <w:rPr>
                <w:rFonts w:eastAsiaTheme="majorEastAsia" w:cstheme="minorHAnsi"/>
                <w:sz w:val="18"/>
                <w:szCs w:val="18"/>
              </w:rPr>
              <w:t>•</w:t>
            </w:r>
            <w:r w:rsidRPr="00A5746F">
              <w:rPr>
                <w:rFonts w:eastAsiaTheme="majorEastAsia" w:cstheme="minorHAnsi"/>
                <w:sz w:val="18"/>
                <w:szCs w:val="18"/>
              </w:rPr>
              <w:tab/>
              <w:t>Typical levels of non-clinical transfers and other overflow activity</w:t>
            </w:r>
          </w:p>
          <w:p w14:paraId="4E8BF555" w14:textId="77777777" w:rsidR="00EB7D99" w:rsidRPr="00743981" w:rsidRDefault="00EB7D99" w:rsidP="00D52259">
            <w:pPr>
              <w:rPr>
                <w:rFonts w:eastAsiaTheme="majorEastAsia" w:cstheme="minorHAnsi"/>
                <w:i/>
                <w:sz w:val="18"/>
                <w:szCs w:val="18"/>
              </w:rPr>
            </w:pPr>
          </w:p>
        </w:tc>
        <w:tc>
          <w:tcPr>
            <w:tcW w:w="5103" w:type="dxa"/>
            <w:tcBorders>
              <w:top w:val="single" w:sz="4" w:space="0" w:color="auto"/>
              <w:left w:val="single" w:sz="4" w:space="0" w:color="auto"/>
              <w:bottom w:val="single" w:sz="4" w:space="0" w:color="auto"/>
              <w:right w:val="single" w:sz="4" w:space="0" w:color="auto"/>
            </w:tcBorders>
          </w:tcPr>
          <w:p w14:paraId="6A4F8B6D" w14:textId="77777777" w:rsidR="00EB7D99" w:rsidRDefault="00EB7D99" w:rsidP="00D52259">
            <w:pPr>
              <w:rPr>
                <w:rFonts w:eastAsiaTheme="majorEastAsia" w:cstheme="minorHAnsi"/>
                <w:sz w:val="18"/>
                <w:szCs w:val="18"/>
              </w:rPr>
            </w:pPr>
          </w:p>
          <w:p w14:paraId="08A4D4BB" w14:textId="77777777" w:rsidR="00EB7D99" w:rsidRDefault="00EB7D99" w:rsidP="00D52259">
            <w:pPr>
              <w:rPr>
                <w:rFonts w:eastAsiaTheme="majorEastAsia" w:cstheme="minorHAnsi"/>
                <w:b/>
                <w:sz w:val="18"/>
                <w:szCs w:val="18"/>
              </w:rPr>
            </w:pPr>
            <w:r>
              <w:rPr>
                <w:rFonts w:eastAsiaTheme="majorEastAsia" w:cstheme="minorHAnsi"/>
                <w:b/>
                <w:sz w:val="18"/>
                <w:szCs w:val="18"/>
              </w:rPr>
              <w:t>Acute Trusts – Adult Critical Care Services</w:t>
            </w:r>
          </w:p>
          <w:p w14:paraId="3681AE46" w14:textId="77777777" w:rsidR="00EB7D99" w:rsidRDefault="00EB7D99" w:rsidP="00D52259">
            <w:pPr>
              <w:rPr>
                <w:rFonts w:eastAsiaTheme="majorEastAsia" w:cstheme="minorHAnsi"/>
                <w:sz w:val="18"/>
                <w:szCs w:val="18"/>
              </w:rPr>
            </w:pPr>
          </w:p>
          <w:p w14:paraId="280790F1" w14:textId="77777777" w:rsidR="00EB7D99" w:rsidRDefault="00EB7D99" w:rsidP="00D52259">
            <w:pPr>
              <w:rPr>
                <w:rFonts w:eastAsiaTheme="majorEastAsia" w:cstheme="minorHAnsi"/>
                <w:sz w:val="18"/>
                <w:szCs w:val="18"/>
              </w:rPr>
            </w:pPr>
            <w:r>
              <w:rPr>
                <w:rFonts w:eastAsiaTheme="majorEastAsia" w:cstheme="minorHAnsi"/>
                <w:sz w:val="18"/>
                <w:szCs w:val="18"/>
              </w:rPr>
              <w:t>Prepare to activate Adult Critical Care Service Surge and Escalation Plans which will include the following actions:</w:t>
            </w:r>
          </w:p>
          <w:p w14:paraId="45503B67" w14:textId="77777777" w:rsidR="00EB7D99" w:rsidRDefault="00EB7D99" w:rsidP="00D52259">
            <w:pPr>
              <w:rPr>
                <w:rFonts w:eastAsiaTheme="majorEastAsia" w:cstheme="minorHAnsi"/>
                <w:sz w:val="18"/>
                <w:szCs w:val="18"/>
              </w:rPr>
            </w:pPr>
          </w:p>
          <w:p w14:paraId="3203ADB1" w14:textId="77777777" w:rsidR="00EB7D99" w:rsidRDefault="00EB7D99" w:rsidP="00D52259">
            <w:pPr>
              <w:rPr>
                <w:rFonts w:eastAsiaTheme="majorEastAsia" w:cstheme="minorHAnsi"/>
                <w:sz w:val="18"/>
                <w:szCs w:val="18"/>
              </w:rPr>
            </w:pPr>
            <w:r>
              <w:rPr>
                <w:rFonts w:eastAsiaTheme="majorEastAsia" w:cstheme="minorHAnsi"/>
                <w:sz w:val="18"/>
                <w:szCs w:val="18"/>
              </w:rPr>
              <w:t>1. Consider arrangements to increase Level 3 capacity by 100% for the next 96 hours in the event an incident is declared</w:t>
            </w:r>
          </w:p>
          <w:p w14:paraId="522B3FE2" w14:textId="77777777" w:rsidR="00EB7D99" w:rsidRDefault="00EB7D99" w:rsidP="00D52259">
            <w:pPr>
              <w:rPr>
                <w:rFonts w:eastAsiaTheme="majorEastAsia" w:cstheme="minorHAnsi"/>
                <w:sz w:val="18"/>
                <w:szCs w:val="18"/>
              </w:rPr>
            </w:pPr>
          </w:p>
          <w:p w14:paraId="603EA01C" w14:textId="77777777" w:rsidR="00EB7D99" w:rsidRPr="00A5746F" w:rsidRDefault="00EB7D99" w:rsidP="00D52259">
            <w:pPr>
              <w:rPr>
                <w:rFonts w:eastAsiaTheme="majorEastAsia" w:cstheme="minorHAnsi"/>
                <w:sz w:val="18"/>
                <w:szCs w:val="18"/>
              </w:rPr>
            </w:pPr>
            <w:r>
              <w:rPr>
                <w:rFonts w:eastAsiaTheme="majorEastAsia" w:cstheme="minorHAnsi"/>
                <w:sz w:val="18"/>
                <w:szCs w:val="18"/>
              </w:rPr>
              <w:t xml:space="preserve">2. Undertake immediate review of all current critical care patients and where possible discharge to a lower level of </w:t>
            </w:r>
            <w:r w:rsidRPr="00A5746F">
              <w:rPr>
                <w:rFonts w:eastAsiaTheme="majorEastAsia" w:cstheme="minorHAnsi"/>
                <w:sz w:val="18"/>
                <w:szCs w:val="18"/>
              </w:rPr>
              <w:t>care and identify those that could be stepped down to a lower level of care or who would not ultimately benefit from escalation of care should their clinical condition deteriorate</w:t>
            </w:r>
          </w:p>
          <w:p w14:paraId="5D91384C" w14:textId="77777777" w:rsidR="00EB7D99" w:rsidRPr="00A5746F" w:rsidRDefault="00EB7D99" w:rsidP="00D52259">
            <w:pPr>
              <w:rPr>
                <w:rFonts w:eastAsiaTheme="majorEastAsia" w:cstheme="minorHAnsi"/>
                <w:sz w:val="18"/>
                <w:szCs w:val="18"/>
              </w:rPr>
            </w:pPr>
          </w:p>
          <w:p w14:paraId="2729AB8E" w14:textId="01BA5F31" w:rsidR="00EB7D99" w:rsidRDefault="00EB7D99" w:rsidP="00D52259">
            <w:pPr>
              <w:rPr>
                <w:rFonts w:eastAsiaTheme="majorEastAsia" w:cstheme="minorHAnsi"/>
                <w:sz w:val="18"/>
                <w:szCs w:val="18"/>
              </w:rPr>
            </w:pPr>
            <w:r>
              <w:rPr>
                <w:rFonts w:eastAsiaTheme="majorEastAsia" w:cstheme="minorHAnsi"/>
                <w:sz w:val="18"/>
                <w:szCs w:val="18"/>
              </w:rPr>
              <w:t>3. Identify patients who still require critical care but could be transferred to another clinical area to continue critical care management or another critical care unit. This will depend</w:t>
            </w:r>
            <w:r w:rsidRPr="00655A8E">
              <w:rPr>
                <w:rFonts w:eastAsiaTheme="majorEastAsia" w:cstheme="minorHAnsi"/>
                <w:sz w:val="18"/>
                <w:szCs w:val="18"/>
              </w:rPr>
              <w:t xml:space="preserve">ent on transfer capability. Adult Critical Care Transfer services </w:t>
            </w:r>
            <w:r>
              <w:rPr>
                <w:rFonts w:eastAsiaTheme="majorEastAsia" w:cstheme="minorHAnsi"/>
                <w:sz w:val="18"/>
                <w:szCs w:val="18"/>
              </w:rPr>
              <w:t xml:space="preserve">(ACCTs) </w:t>
            </w:r>
            <w:r w:rsidRPr="00655A8E">
              <w:rPr>
                <w:rFonts w:eastAsiaTheme="majorEastAsia" w:cstheme="minorHAnsi"/>
                <w:sz w:val="18"/>
                <w:szCs w:val="18"/>
              </w:rPr>
              <w:t>may be utilised where they exist; the NE is currently covered by NECTAR, Y&amp;H do not have a commissioned ACCTs.</w:t>
            </w:r>
            <w:r>
              <w:rPr>
                <w:rFonts w:eastAsiaTheme="majorEastAsia" w:cstheme="minorHAnsi"/>
                <w:sz w:val="18"/>
                <w:szCs w:val="18"/>
              </w:rPr>
              <w:t xml:space="preserve"> </w:t>
            </w:r>
          </w:p>
          <w:p w14:paraId="04A7284D" w14:textId="77777777" w:rsidR="00EB7D99" w:rsidRDefault="00EB7D99" w:rsidP="00D52259">
            <w:pPr>
              <w:rPr>
                <w:rFonts w:eastAsiaTheme="majorEastAsia" w:cstheme="minorHAnsi"/>
                <w:sz w:val="18"/>
                <w:szCs w:val="18"/>
              </w:rPr>
            </w:pPr>
          </w:p>
          <w:p w14:paraId="1BC1D0EA" w14:textId="77777777" w:rsidR="00EB7D99" w:rsidRDefault="00EB7D99" w:rsidP="00D52259">
            <w:pPr>
              <w:rPr>
                <w:rFonts w:eastAsiaTheme="majorEastAsia" w:cstheme="minorHAnsi"/>
                <w:sz w:val="18"/>
                <w:szCs w:val="18"/>
              </w:rPr>
            </w:pPr>
            <w:r>
              <w:rPr>
                <w:rFonts w:eastAsiaTheme="majorEastAsia" w:cstheme="minorHAnsi"/>
                <w:sz w:val="18"/>
                <w:szCs w:val="18"/>
              </w:rPr>
              <w:t>4. Liaise with Trust Incident Command Centre (ICC) to identify the theatre position and/or any other potential critical care admissions</w:t>
            </w:r>
          </w:p>
          <w:p w14:paraId="75786AA9" w14:textId="77777777" w:rsidR="00EB7D99" w:rsidRDefault="00EB7D99" w:rsidP="00D52259">
            <w:pPr>
              <w:rPr>
                <w:rFonts w:eastAsiaTheme="majorEastAsia" w:cstheme="minorHAnsi"/>
                <w:sz w:val="18"/>
                <w:szCs w:val="18"/>
              </w:rPr>
            </w:pPr>
          </w:p>
          <w:p w14:paraId="27A0C471" w14:textId="77777777" w:rsidR="00EB7D99" w:rsidRDefault="00EB7D99" w:rsidP="00D52259">
            <w:pPr>
              <w:rPr>
                <w:rFonts w:eastAsiaTheme="majorEastAsia" w:cstheme="minorHAnsi"/>
                <w:sz w:val="18"/>
                <w:szCs w:val="18"/>
              </w:rPr>
            </w:pPr>
            <w:r>
              <w:rPr>
                <w:rFonts w:eastAsiaTheme="majorEastAsia" w:cstheme="minorHAnsi"/>
                <w:sz w:val="18"/>
                <w:szCs w:val="18"/>
              </w:rPr>
              <w:t>5.  Prepare to suspend all elective surgical programmes requiring critical care on instruction from NHSE.</w:t>
            </w:r>
          </w:p>
          <w:p w14:paraId="5D9CDE05" w14:textId="77777777" w:rsidR="00EB7D99" w:rsidRDefault="00EB7D99" w:rsidP="00D52259">
            <w:pPr>
              <w:rPr>
                <w:rFonts w:eastAsiaTheme="majorEastAsia" w:cstheme="minorHAnsi"/>
                <w:sz w:val="18"/>
                <w:szCs w:val="18"/>
              </w:rPr>
            </w:pPr>
          </w:p>
          <w:p w14:paraId="65FE3DC8" w14:textId="77777777" w:rsidR="00EB7D99" w:rsidRDefault="00EB7D99" w:rsidP="00D52259">
            <w:pPr>
              <w:rPr>
                <w:rFonts w:eastAsiaTheme="majorEastAsia" w:cstheme="minorHAnsi"/>
                <w:sz w:val="18"/>
                <w:szCs w:val="18"/>
              </w:rPr>
            </w:pPr>
            <w:r>
              <w:rPr>
                <w:rFonts w:eastAsiaTheme="majorEastAsia" w:cstheme="minorHAnsi"/>
                <w:sz w:val="18"/>
                <w:szCs w:val="18"/>
              </w:rPr>
              <w:t>6.  Identify additional resources that may be required including requirements to manage children on adult units.</w:t>
            </w:r>
          </w:p>
          <w:p w14:paraId="659504EF" w14:textId="77777777" w:rsidR="00EB7D99" w:rsidRDefault="00EB7D99" w:rsidP="00D52259">
            <w:pPr>
              <w:rPr>
                <w:rFonts w:eastAsiaTheme="majorEastAsia" w:cstheme="minorHAnsi"/>
                <w:sz w:val="18"/>
                <w:szCs w:val="18"/>
              </w:rPr>
            </w:pPr>
          </w:p>
          <w:p w14:paraId="20EB3884" w14:textId="77777777" w:rsidR="00EB7D99" w:rsidRDefault="00EB7D99" w:rsidP="00D52259">
            <w:pPr>
              <w:rPr>
                <w:rFonts w:eastAsiaTheme="majorEastAsia" w:cstheme="minorHAnsi"/>
                <w:b/>
                <w:sz w:val="18"/>
                <w:szCs w:val="18"/>
              </w:rPr>
            </w:pPr>
            <w:r>
              <w:rPr>
                <w:rFonts w:eastAsiaTheme="majorEastAsia" w:cstheme="minorHAnsi"/>
                <w:b/>
                <w:sz w:val="18"/>
                <w:szCs w:val="18"/>
              </w:rPr>
              <w:t>Critical Care Networks in NEY</w:t>
            </w:r>
          </w:p>
          <w:p w14:paraId="7AE3E4CF" w14:textId="77777777" w:rsidR="00EB7D99" w:rsidRDefault="00EB7D99" w:rsidP="00D52259">
            <w:pPr>
              <w:rPr>
                <w:rFonts w:eastAsiaTheme="majorEastAsia" w:cstheme="minorHAnsi"/>
                <w:sz w:val="18"/>
                <w:szCs w:val="18"/>
              </w:rPr>
            </w:pPr>
          </w:p>
          <w:p w14:paraId="13CDD6A2" w14:textId="77777777" w:rsidR="00EB7D99" w:rsidRDefault="00EB7D99" w:rsidP="00D52259">
            <w:pPr>
              <w:rPr>
                <w:rFonts w:eastAsiaTheme="majorEastAsia" w:cstheme="minorHAnsi"/>
                <w:sz w:val="18"/>
                <w:szCs w:val="18"/>
              </w:rPr>
            </w:pPr>
            <w:r>
              <w:rPr>
                <w:rFonts w:eastAsiaTheme="majorEastAsia" w:cstheme="minorHAnsi"/>
                <w:sz w:val="18"/>
                <w:szCs w:val="18"/>
              </w:rPr>
              <w:t>Critical Care Network teams will provide support as and when required by NHSE (during normal office hours).</w:t>
            </w:r>
          </w:p>
          <w:p w14:paraId="5AAFBB06" w14:textId="77777777" w:rsidR="00EB7D99" w:rsidRDefault="00EB7D99" w:rsidP="00D52259">
            <w:pPr>
              <w:rPr>
                <w:rFonts w:eastAsiaTheme="majorEastAsia" w:cstheme="minorHAnsi"/>
                <w:sz w:val="18"/>
                <w:szCs w:val="18"/>
              </w:rPr>
            </w:pPr>
          </w:p>
        </w:tc>
        <w:tc>
          <w:tcPr>
            <w:tcW w:w="1875" w:type="dxa"/>
            <w:tcBorders>
              <w:top w:val="single" w:sz="4" w:space="0" w:color="auto"/>
              <w:left w:val="single" w:sz="4" w:space="0" w:color="auto"/>
              <w:bottom w:val="single" w:sz="4" w:space="0" w:color="auto"/>
              <w:right w:val="single" w:sz="4" w:space="0" w:color="auto"/>
            </w:tcBorders>
          </w:tcPr>
          <w:p w14:paraId="22A6BB89" w14:textId="77777777" w:rsidR="00EB7D99" w:rsidRDefault="00EB7D99" w:rsidP="00D52259">
            <w:pPr>
              <w:rPr>
                <w:rFonts w:eastAsiaTheme="majorEastAsia" w:cstheme="minorHAnsi"/>
                <w:sz w:val="18"/>
                <w:szCs w:val="18"/>
              </w:rPr>
            </w:pPr>
          </w:p>
          <w:p w14:paraId="71752EE3" w14:textId="77777777" w:rsidR="00EB7D99" w:rsidRDefault="00EB7D99" w:rsidP="00D52259">
            <w:pPr>
              <w:rPr>
                <w:rFonts w:eastAsiaTheme="majorEastAsia" w:cstheme="minorHAnsi"/>
                <w:sz w:val="18"/>
                <w:szCs w:val="18"/>
              </w:rPr>
            </w:pPr>
          </w:p>
          <w:p w14:paraId="3794BC8B" w14:textId="77777777" w:rsidR="00EB7D99" w:rsidRDefault="00EB7D99" w:rsidP="00D52259">
            <w:pPr>
              <w:rPr>
                <w:rFonts w:eastAsiaTheme="majorEastAsia" w:cstheme="minorHAnsi"/>
                <w:sz w:val="18"/>
                <w:szCs w:val="18"/>
              </w:rPr>
            </w:pPr>
          </w:p>
          <w:p w14:paraId="6011E08F" w14:textId="77777777" w:rsidR="00EB7D99" w:rsidRDefault="00EB7D99" w:rsidP="00D52259">
            <w:pPr>
              <w:rPr>
                <w:rFonts w:eastAsiaTheme="majorEastAsia" w:cstheme="minorHAnsi"/>
                <w:sz w:val="18"/>
                <w:szCs w:val="18"/>
              </w:rPr>
            </w:pPr>
            <w:r>
              <w:rPr>
                <w:rFonts w:eastAsiaTheme="majorEastAsia" w:cstheme="minorHAnsi"/>
                <w:sz w:val="18"/>
                <w:szCs w:val="18"/>
              </w:rPr>
              <w:t>Be prepared to increase overall Level 3 Adult Critical Care Capacity in the Network involved in the mass casualty by 100%</w:t>
            </w:r>
          </w:p>
          <w:p w14:paraId="28E0B367" w14:textId="77777777" w:rsidR="00EB7D99" w:rsidRDefault="00EB7D99" w:rsidP="00D52259">
            <w:pPr>
              <w:rPr>
                <w:rFonts w:eastAsiaTheme="majorEastAsia" w:cstheme="minorHAnsi"/>
                <w:sz w:val="18"/>
                <w:szCs w:val="18"/>
              </w:rPr>
            </w:pPr>
          </w:p>
          <w:p w14:paraId="4F4F4E02"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Critical care capacity maximised including Level 2 beds </w:t>
            </w:r>
            <w:r>
              <w:rPr>
                <w:rFonts w:eastAsiaTheme="majorEastAsia" w:cstheme="minorHAnsi"/>
                <w:sz w:val="18"/>
                <w:szCs w:val="18"/>
              </w:rPr>
              <w:lastRenderedPageBreak/>
              <w:t>converted to Level 3, and Level 3 capacity in other areas of the hospital, as identified in Trust plans, converted.</w:t>
            </w:r>
          </w:p>
          <w:p w14:paraId="30708988" w14:textId="77777777" w:rsidR="00EB7D99" w:rsidRDefault="00EB7D99" w:rsidP="00D52259">
            <w:pPr>
              <w:rPr>
                <w:rFonts w:eastAsiaTheme="majorEastAsia" w:cstheme="minorHAnsi"/>
                <w:sz w:val="18"/>
                <w:szCs w:val="18"/>
              </w:rPr>
            </w:pPr>
          </w:p>
          <w:p w14:paraId="6858E1F9" w14:textId="77777777" w:rsidR="00EB7D99" w:rsidRDefault="00EB7D99" w:rsidP="00D52259">
            <w:pPr>
              <w:rPr>
                <w:rFonts w:eastAsiaTheme="majorEastAsia" w:cstheme="minorHAnsi"/>
                <w:sz w:val="18"/>
                <w:szCs w:val="18"/>
              </w:rPr>
            </w:pPr>
            <w:r>
              <w:rPr>
                <w:rFonts w:eastAsiaTheme="majorEastAsia" w:cstheme="minorHAnsi"/>
                <w:sz w:val="18"/>
                <w:szCs w:val="18"/>
              </w:rPr>
              <w:t>Level 2 capacity may be reduced due to conversion to level 3 capacity, determined by case mix.</w:t>
            </w:r>
          </w:p>
          <w:p w14:paraId="34E1F6CF" w14:textId="77777777" w:rsidR="00EB7D99" w:rsidRDefault="00EB7D99" w:rsidP="00D52259">
            <w:pPr>
              <w:rPr>
                <w:rFonts w:eastAsiaTheme="majorEastAsia" w:cstheme="minorHAnsi"/>
                <w:sz w:val="18"/>
                <w:szCs w:val="18"/>
              </w:rPr>
            </w:pPr>
          </w:p>
          <w:p w14:paraId="5BC62582"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Theatre availability maximised. Therefore critical care escalation into these areas may not be possible. </w:t>
            </w:r>
          </w:p>
          <w:p w14:paraId="5B99E2E9" w14:textId="77777777" w:rsidR="00EB7D99" w:rsidRDefault="00EB7D99" w:rsidP="00D52259">
            <w:pPr>
              <w:rPr>
                <w:rFonts w:eastAsiaTheme="majorEastAsia" w:cstheme="minorHAnsi"/>
                <w:sz w:val="18"/>
                <w:szCs w:val="18"/>
              </w:rPr>
            </w:pPr>
          </w:p>
          <w:p w14:paraId="39A2FA0F" w14:textId="77777777" w:rsidR="00EB7D99" w:rsidRDefault="00EB7D99" w:rsidP="00D52259">
            <w:pPr>
              <w:rPr>
                <w:rFonts w:eastAsiaTheme="majorEastAsia" w:cstheme="minorHAnsi"/>
                <w:sz w:val="18"/>
                <w:szCs w:val="18"/>
              </w:rPr>
            </w:pPr>
          </w:p>
        </w:tc>
      </w:tr>
      <w:tr w:rsidR="00EB7D99" w14:paraId="1BCF2B60" w14:textId="77777777" w:rsidTr="00D52259">
        <w:trPr>
          <w:trHeight w:val="720"/>
        </w:trPr>
        <w:tc>
          <w:tcPr>
            <w:tcW w:w="14174" w:type="dxa"/>
            <w:gridSpan w:val="4"/>
            <w:tcBorders>
              <w:top w:val="single" w:sz="4" w:space="0" w:color="auto"/>
              <w:left w:val="single" w:sz="4" w:space="0" w:color="auto"/>
              <w:bottom w:val="single" w:sz="4" w:space="0" w:color="auto"/>
              <w:right w:val="single" w:sz="4" w:space="0" w:color="auto"/>
            </w:tcBorders>
          </w:tcPr>
          <w:p w14:paraId="44B2FFFF" w14:textId="110C6232" w:rsidR="00EB7D99" w:rsidRDefault="00EB7D99" w:rsidP="00D52259">
            <w:pPr>
              <w:shd w:val="clear" w:color="auto" w:fill="FFFFFF" w:themeFill="background1"/>
              <w:rPr>
                <w:rFonts w:eastAsiaTheme="majorEastAsia" w:cstheme="minorHAnsi"/>
                <w:sz w:val="18"/>
                <w:szCs w:val="18"/>
              </w:rPr>
            </w:pPr>
            <w:r>
              <w:rPr>
                <w:rFonts w:eastAsiaTheme="majorEastAsia" w:cstheme="minorHAnsi"/>
                <w:b/>
                <w:sz w:val="18"/>
                <w:szCs w:val="18"/>
              </w:rPr>
              <w:lastRenderedPageBreak/>
              <w:t>Trigger to move to Stage 3</w:t>
            </w:r>
            <w:r w:rsidR="00D14195">
              <w:rPr>
                <w:rFonts w:eastAsiaTheme="majorEastAsia" w:cstheme="minorHAnsi"/>
                <w:b/>
                <w:sz w:val="18"/>
                <w:szCs w:val="18"/>
              </w:rPr>
              <w:t xml:space="preserve">: </w:t>
            </w:r>
            <w:r>
              <w:rPr>
                <w:rFonts w:eastAsiaTheme="majorEastAsia" w:cstheme="minorHAnsi"/>
                <w:sz w:val="18"/>
                <w:szCs w:val="18"/>
              </w:rPr>
              <w:t xml:space="preserve"> as activated by NHSE Gold Command: Commenced when mass casualty patients are expected to be received anywhere within a </w:t>
            </w:r>
            <w:r w:rsidRPr="000E190B">
              <w:rPr>
                <w:rFonts w:eastAsiaTheme="majorEastAsia" w:cstheme="minorHAnsi"/>
                <w:sz w:val="18"/>
                <w:szCs w:val="18"/>
              </w:rPr>
              <w:t>Network footprint and</w:t>
            </w:r>
            <w:r>
              <w:rPr>
                <w:rFonts w:eastAsiaTheme="majorEastAsia" w:cstheme="minorHAnsi"/>
                <w:sz w:val="18"/>
                <w:szCs w:val="18"/>
              </w:rPr>
              <w:t xml:space="preserve"> may require admission to critical care. The geographical locality of the incident and intelligence from the scene on anticipated casualties will inform and determine which a</w:t>
            </w:r>
            <w:r w:rsidR="00ED6402">
              <w:rPr>
                <w:rFonts w:eastAsiaTheme="majorEastAsia" w:cstheme="minorHAnsi"/>
                <w:sz w:val="18"/>
                <w:szCs w:val="18"/>
              </w:rPr>
              <w:t>cute trusts will move to Stage 3</w:t>
            </w:r>
            <w:r>
              <w:rPr>
                <w:rFonts w:eastAsiaTheme="majorEastAsia" w:cstheme="minorHAnsi"/>
                <w:sz w:val="18"/>
                <w:szCs w:val="18"/>
              </w:rPr>
              <w:t xml:space="preserve">. </w:t>
            </w:r>
          </w:p>
          <w:p w14:paraId="231FC68C" w14:textId="77777777" w:rsidR="00D14195" w:rsidRDefault="00D14195" w:rsidP="00D52259">
            <w:pPr>
              <w:rPr>
                <w:rFonts w:eastAsiaTheme="majorEastAsia" w:cstheme="minorHAnsi"/>
                <w:sz w:val="18"/>
                <w:szCs w:val="18"/>
              </w:rPr>
            </w:pPr>
          </w:p>
          <w:p w14:paraId="2213BEA4" w14:textId="6F787390" w:rsidR="00EB7D99" w:rsidRDefault="00ED6402" w:rsidP="00D52259">
            <w:pPr>
              <w:rPr>
                <w:rFonts w:eastAsiaTheme="majorEastAsia" w:cstheme="minorHAnsi"/>
                <w:sz w:val="18"/>
                <w:szCs w:val="18"/>
              </w:rPr>
            </w:pPr>
            <w:r>
              <w:rPr>
                <w:rFonts w:eastAsiaTheme="majorEastAsia" w:cstheme="minorHAnsi"/>
                <w:sz w:val="18"/>
                <w:szCs w:val="18"/>
              </w:rPr>
              <w:t xml:space="preserve">The trigger to move to Stage 3 </w:t>
            </w:r>
            <w:r w:rsidR="00EB7D99" w:rsidRPr="00743981">
              <w:rPr>
                <w:rFonts w:eastAsiaTheme="majorEastAsia" w:cstheme="minorHAnsi"/>
                <w:sz w:val="18"/>
                <w:szCs w:val="18"/>
              </w:rPr>
              <w:t>would come directly from the scene of the incident is likely to be given by the attending Ambulance Service in ch</w:t>
            </w:r>
            <w:r w:rsidR="00EB7D99">
              <w:rPr>
                <w:rFonts w:eastAsiaTheme="majorEastAsia" w:cstheme="minorHAnsi"/>
                <w:sz w:val="18"/>
                <w:szCs w:val="18"/>
              </w:rPr>
              <w:t xml:space="preserve">arge at the scene. Patients will be moved from the scene using dispersal grids agreed in the respective EPRR </w:t>
            </w:r>
            <w:r w:rsidR="00EB7D99" w:rsidRPr="00791EFF">
              <w:rPr>
                <w:rFonts w:eastAsiaTheme="majorEastAsia" w:cstheme="minorHAnsi"/>
                <w:sz w:val="18"/>
                <w:szCs w:val="18"/>
              </w:rPr>
              <w:t>Mass Casualty Framework</w:t>
            </w:r>
            <w:r w:rsidR="00EB7D99">
              <w:rPr>
                <w:rFonts w:eastAsiaTheme="majorEastAsia" w:cstheme="minorHAnsi"/>
                <w:sz w:val="18"/>
                <w:szCs w:val="18"/>
              </w:rPr>
              <w:t>s. REF</w:t>
            </w:r>
          </w:p>
          <w:p w14:paraId="6A856DB8" w14:textId="77777777" w:rsidR="00EB7D99" w:rsidRDefault="00EB7D99" w:rsidP="00D52259">
            <w:pPr>
              <w:rPr>
                <w:rFonts w:eastAsiaTheme="majorEastAsia" w:cstheme="minorHAnsi"/>
                <w:sz w:val="18"/>
                <w:szCs w:val="18"/>
              </w:rPr>
            </w:pPr>
            <w:r>
              <w:rPr>
                <w:rFonts w:eastAsiaTheme="majorEastAsia" w:cstheme="minorHAnsi"/>
                <w:sz w:val="18"/>
                <w:szCs w:val="18"/>
              </w:rPr>
              <w:t>Actions must be initiated with immediate effect</w:t>
            </w:r>
          </w:p>
        </w:tc>
      </w:tr>
      <w:tr w:rsidR="00EB7D99" w14:paraId="1C8CA394" w14:textId="77777777" w:rsidTr="00D14195">
        <w:tc>
          <w:tcPr>
            <w:tcW w:w="2361" w:type="dxa"/>
            <w:tcBorders>
              <w:top w:val="single" w:sz="4" w:space="0" w:color="auto"/>
              <w:left w:val="single" w:sz="4" w:space="0" w:color="auto"/>
              <w:bottom w:val="single" w:sz="4" w:space="0" w:color="auto"/>
              <w:right w:val="single" w:sz="4" w:space="0" w:color="auto"/>
            </w:tcBorders>
          </w:tcPr>
          <w:p w14:paraId="75BFBB31" w14:textId="77777777" w:rsidR="00EB7D99" w:rsidRDefault="00EB7D99" w:rsidP="00D52259">
            <w:pPr>
              <w:rPr>
                <w:rFonts w:eastAsiaTheme="majorEastAsia" w:cstheme="minorHAnsi"/>
                <w:sz w:val="18"/>
                <w:szCs w:val="18"/>
              </w:rPr>
            </w:pPr>
          </w:p>
          <w:p w14:paraId="577D4547"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Critical Care </w:t>
            </w:r>
          </w:p>
          <w:p w14:paraId="7BD7A602" w14:textId="77777777" w:rsidR="00EB7D99" w:rsidRDefault="00EB7D99" w:rsidP="00D52259">
            <w:pPr>
              <w:rPr>
                <w:rFonts w:eastAsiaTheme="majorEastAsia" w:cstheme="minorHAnsi"/>
                <w:sz w:val="18"/>
                <w:szCs w:val="18"/>
              </w:rPr>
            </w:pPr>
          </w:p>
          <w:p w14:paraId="1B08862D" w14:textId="77777777" w:rsidR="00EB7D99" w:rsidRDefault="00EB7D99" w:rsidP="00D52259">
            <w:pPr>
              <w:rPr>
                <w:rFonts w:eastAsiaTheme="majorEastAsia" w:cstheme="minorHAnsi"/>
                <w:b/>
                <w:sz w:val="18"/>
                <w:szCs w:val="18"/>
              </w:rPr>
            </w:pPr>
            <w:r w:rsidRPr="00655A8E">
              <w:rPr>
                <w:rFonts w:eastAsiaTheme="majorEastAsia" w:cstheme="minorHAnsi"/>
                <w:b/>
                <w:sz w:val="18"/>
                <w:szCs w:val="18"/>
              </w:rPr>
              <w:t>Stage 3 - Mass Casualty Incident Declared</w:t>
            </w:r>
            <w:r>
              <w:rPr>
                <w:rFonts w:eastAsiaTheme="majorEastAsia" w:cstheme="minorHAnsi"/>
                <w:b/>
                <w:sz w:val="18"/>
                <w:szCs w:val="18"/>
              </w:rPr>
              <w:t xml:space="preserve"> </w:t>
            </w:r>
          </w:p>
          <w:p w14:paraId="3110321B" w14:textId="77777777" w:rsidR="00EB7D99" w:rsidRDefault="00EB7D99" w:rsidP="00D52259">
            <w:pPr>
              <w:rPr>
                <w:rFonts w:eastAsiaTheme="majorEastAsia" w:cstheme="minorHAnsi"/>
                <w:b/>
                <w:sz w:val="18"/>
                <w:szCs w:val="18"/>
              </w:rPr>
            </w:pPr>
          </w:p>
          <w:p w14:paraId="555F13C5" w14:textId="77777777" w:rsidR="00EB7D99" w:rsidRDefault="00EB7D99" w:rsidP="00D52259">
            <w:pPr>
              <w:rPr>
                <w:rFonts w:eastAsiaTheme="majorEastAsia" w:cstheme="minorHAnsi"/>
                <w:b/>
                <w:sz w:val="18"/>
                <w:szCs w:val="18"/>
              </w:rPr>
            </w:pPr>
            <w:r>
              <w:rPr>
                <w:rFonts w:eastAsiaTheme="majorEastAsia" w:cstheme="minorHAnsi"/>
                <w:b/>
                <w:sz w:val="18"/>
                <w:szCs w:val="18"/>
              </w:rPr>
              <w:t xml:space="preserve">CRITCON 2/3 </w:t>
            </w:r>
          </w:p>
          <w:p w14:paraId="3B863DDD" w14:textId="77777777" w:rsidR="00EB7D99" w:rsidRDefault="00EB7D99" w:rsidP="00D52259">
            <w:pPr>
              <w:rPr>
                <w:rFonts w:eastAsiaTheme="majorEastAsia" w:cstheme="minorHAnsi"/>
                <w:sz w:val="18"/>
                <w:szCs w:val="18"/>
              </w:rPr>
            </w:pPr>
          </w:p>
          <w:p w14:paraId="28002433" w14:textId="77777777" w:rsidR="00EB7D99" w:rsidRDefault="00EB7D99" w:rsidP="00D52259">
            <w:pPr>
              <w:rPr>
                <w:rFonts w:eastAsiaTheme="majorEastAsia" w:cstheme="minorHAnsi"/>
                <w:sz w:val="18"/>
                <w:szCs w:val="18"/>
              </w:rPr>
            </w:pPr>
          </w:p>
        </w:tc>
        <w:tc>
          <w:tcPr>
            <w:tcW w:w="4835" w:type="dxa"/>
            <w:tcBorders>
              <w:top w:val="single" w:sz="4" w:space="0" w:color="auto"/>
              <w:left w:val="single" w:sz="4" w:space="0" w:color="auto"/>
              <w:bottom w:val="single" w:sz="4" w:space="0" w:color="auto"/>
              <w:right w:val="single" w:sz="4" w:space="0" w:color="auto"/>
            </w:tcBorders>
          </w:tcPr>
          <w:p w14:paraId="287974FF" w14:textId="77777777" w:rsidR="00EB7D99" w:rsidRDefault="00EB7D99" w:rsidP="00D52259">
            <w:pPr>
              <w:rPr>
                <w:rFonts w:eastAsiaTheme="majorEastAsia" w:cstheme="minorHAnsi"/>
                <w:sz w:val="18"/>
                <w:szCs w:val="18"/>
                <w:u w:val="single"/>
              </w:rPr>
            </w:pPr>
          </w:p>
          <w:p w14:paraId="568A2484" w14:textId="77777777" w:rsidR="00EB7D99" w:rsidRPr="00C154EF" w:rsidRDefault="00EB7D99" w:rsidP="00D52259">
            <w:pPr>
              <w:rPr>
                <w:rFonts w:eastAsiaTheme="majorEastAsia" w:cstheme="minorHAnsi"/>
                <w:sz w:val="18"/>
                <w:szCs w:val="18"/>
              </w:rPr>
            </w:pPr>
          </w:p>
          <w:p w14:paraId="0CA7B98B" w14:textId="77777777" w:rsidR="00EB7D99" w:rsidRDefault="00EB7D99" w:rsidP="00D52259">
            <w:pPr>
              <w:pStyle w:val="ListParagraph"/>
              <w:numPr>
                <w:ilvl w:val="0"/>
                <w:numId w:val="2"/>
              </w:numPr>
              <w:rPr>
                <w:rFonts w:eastAsiaTheme="majorEastAsia" w:cstheme="minorHAnsi"/>
                <w:sz w:val="18"/>
                <w:szCs w:val="18"/>
                <w:u w:val="single"/>
              </w:rPr>
            </w:pPr>
            <w:r w:rsidRPr="00C154EF">
              <w:rPr>
                <w:rFonts w:eastAsiaTheme="majorEastAsia" w:cstheme="minorHAnsi"/>
                <w:sz w:val="18"/>
                <w:szCs w:val="18"/>
              </w:rPr>
              <w:t>Units identified to receive causalities to increase Level 3 capacity by 100%</w:t>
            </w:r>
            <w:r w:rsidRPr="00C154EF">
              <w:rPr>
                <w:rFonts w:eastAsiaTheme="majorEastAsia" w:cstheme="minorHAnsi"/>
                <w:sz w:val="18"/>
                <w:szCs w:val="18"/>
                <w:u w:val="single"/>
              </w:rPr>
              <w:t xml:space="preserve"> </w:t>
            </w:r>
          </w:p>
          <w:p w14:paraId="1985B7F4" w14:textId="77777777" w:rsidR="00EB7D99" w:rsidRDefault="00EB7D99" w:rsidP="00D52259">
            <w:pPr>
              <w:pStyle w:val="ListParagraph"/>
              <w:numPr>
                <w:ilvl w:val="0"/>
                <w:numId w:val="2"/>
              </w:numPr>
              <w:rPr>
                <w:rFonts w:eastAsiaTheme="majorEastAsia" w:cstheme="minorHAnsi"/>
                <w:sz w:val="18"/>
                <w:szCs w:val="18"/>
              </w:rPr>
            </w:pPr>
            <w:r w:rsidRPr="00C154EF">
              <w:rPr>
                <w:rFonts w:eastAsiaTheme="majorEastAsia" w:cstheme="minorHAnsi"/>
                <w:sz w:val="18"/>
                <w:szCs w:val="18"/>
              </w:rPr>
              <w:t>Incident casualties received on critical care units</w:t>
            </w:r>
          </w:p>
          <w:p w14:paraId="39EED6CB" w14:textId="77777777" w:rsidR="00EB7D99" w:rsidRDefault="00EB7D99" w:rsidP="00D52259">
            <w:pPr>
              <w:pStyle w:val="ListParagraph"/>
              <w:numPr>
                <w:ilvl w:val="0"/>
                <w:numId w:val="2"/>
              </w:numPr>
              <w:rPr>
                <w:rFonts w:eastAsiaTheme="majorEastAsia" w:cstheme="minorHAnsi"/>
                <w:sz w:val="18"/>
                <w:szCs w:val="18"/>
              </w:rPr>
            </w:pPr>
            <w:r>
              <w:rPr>
                <w:rFonts w:eastAsiaTheme="majorEastAsia" w:cstheme="minorHAnsi"/>
                <w:sz w:val="18"/>
                <w:szCs w:val="18"/>
              </w:rPr>
              <w:t>Moving to a position where all additional capacity is full</w:t>
            </w:r>
          </w:p>
          <w:p w14:paraId="1AB30AB5" w14:textId="77777777" w:rsidR="00EB7D99" w:rsidRDefault="00EB7D99" w:rsidP="00D52259">
            <w:pPr>
              <w:pStyle w:val="ListParagraph"/>
              <w:numPr>
                <w:ilvl w:val="0"/>
                <w:numId w:val="2"/>
              </w:numPr>
              <w:rPr>
                <w:rFonts w:eastAsiaTheme="majorEastAsia" w:cstheme="minorHAnsi"/>
                <w:sz w:val="18"/>
                <w:szCs w:val="18"/>
              </w:rPr>
            </w:pPr>
            <w:r>
              <w:rPr>
                <w:rFonts w:eastAsiaTheme="majorEastAsia" w:cstheme="minorHAnsi"/>
                <w:sz w:val="18"/>
                <w:szCs w:val="18"/>
              </w:rPr>
              <w:t>Expansion in to none critical care areas</w:t>
            </w:r>
          </w:p>
          <w:p w14:paraId="61AE76E0" w14:textId="77777777" w:rsidR="00EB7D99" w:rsidRDefault="00EB7D99" w:rsidP="00D52259">
            <w:pPr>
              <w:pStyle w:val="ListParagraph"/>
              <w:numPr>
                <w:ilvl w:val="0"/>
                <w:numId w:val="2"/>
              </w:numPr>
              <w:rPr>
                <w:rFonts w:eastAsiaTheme="majorEastAsia" w:cstheme="minorHAnsi"/>
                <w:sz w:val="18"/>
                <w:szCs w:val="18"/>
              </w:rPr>
            </w:pPr>
            <w:r>
              <w:rPr>
                <w:rFonts w:eastAsiaTheme="majorEastAsia" w:cstheme="minorHAnsi"/>
                <w:sz w:val="18"/>
                <w:szCs w:val="18"/>
              </w:rPr>
              <w:t>Use of paediatric facilities for adult critical care patients</w:t>
            </w:r>
          </w:p>
          <w:p w14:paraId="7D136742" w14:textId="77777777" w:rsidR="00EB7D99" w:rsidRDefault="00EB7D99" w:rsidP="00D52259">
            <w:pPr>
              <w:pStyle w:val="ListParagraph"/>
              <w:numPr>
                <w:ilvl w:val="0"/>
                <w:numId w:val="2"/>
              </w:numPr>
              <w:rPr>
                <w:rFonts w:eastAsiaTheme="majorEastAsia" w:cstheme="minorHAnsi"/>
                <w:sz w:val="18"/>
                <w:szCs w:val="18"/>
              </w:rPr>
            </w:pPr>
            <w:r>
              <w:rPr>
                <w:rFonts w:eastAsiaTheme="majorEastAsia" w:cstheme="minorHAnsi"/>
                <w:sz w:val="18"/>
                <w:szCs w:val="18"/>
              </w:rPr>
              <w:lastRenderedPageBreak/>
              <w:t>Maximum mutual aid between trusts, networks and Regional /National coordination</w:t>
            </w:r>
          </w:p>
          <w:p w14:paraId="6C6D40CA" w14:textId="77777777" w:rsidR="00EB7D99" w:rsidRPr="00983A2B" w:rsidRDefault="00EB7D99" w:rsidP="00D52259">
            <w:pPr>
              <w:ind w:left="360"/>
              <w:rPr>
                <w:rFonts w:eastAsiaTheme="majorEastAsia" w:cstheme="minorHAnsi"/>
                <w:sz w:val="18"/>
                <w:szCs w:val="18"/>
              </w:rPr>
            </w:pPr>
          </w:p>
        </w:tc>
        <w:tc>
          <w:tcPr>
            <w:tcW w:w="5103" w:type="dxa"/>
            <w:tcBorders>
              <w:top w:val="single" w:sz="4" w:space="0" w:color="auto"/>
              <w:left w:val="single" w:sz="4" w:space="0" w:color="auto"/>
              <w:bottom w:val="single" w:sz="4" w:space="0" w:color="auto"/>
              <w:right w:val="single" w:sz="4" w:space="0" w:color="auto"/>
            </w:tcBorders>
          </w:tcPr>
          <w:p w14:paraId="365B824A" w14:textId="77777777" w:rsidR="00EB7D99" w:rsidRDefault="00EB7D99" w:rsidP="00D52259">
            <w:pPr>
              <w:rPr>
                <w:rFonts w:eastAsiaTheme="majorEastAsia" w:cstheme="minorHAnsi"/>
                <w:sz w:val="18"/>
                <w:szCs w:val="18"/>
                <w:u w:val="single"/>
              </w:rPr>
            </w:pPr>
          </w:p>
          <w:p w14:paraId="6FA222ED" w14:textId="77777777" w:rsidR="00EB7D99" w:rsidRDefault="00EB7D99" w:rsidP="00D52259">
            <w:pPr>
              <w:rPr>
                <w:rFonts w:eastAsiaTheme="majorEastAsia" w:cstheme="minorHAnsi"/>
                <w:b/>
                <w:sz w:val="18"/>
                <w:szCs w:val="18"/>
              </w:rPr>
            </w:pPr>
            <w:r>
              <w:rPr>
                <w:rFonts w:eastAsiaTheme="majorEastAsia" w:cstheme="minorHAnsi"/>
                <w:b/>
                <w:sz w:val="18"/>
                <w:szCs w:val="18"/>
              </w:rPr>
              <w:t>Acute Trusts – Adult Critical Care Services</w:t>
            </w:r>
          </w:p>
          <w:p w14:paraId="3A22DA54" w14:textId="77777777" w:rsidR="00EB7D99" w:rsidRDefault="00EB7D99" w:rsidP="00D52259">
            <w:pPr>
              <w:rPr>
                <w:rFonts w:eastAsiaTheme="majorEastAsia" w:cstheme="minorHAnsi"/>
                <w:sz w:val="18"/>
                <w:szCs w:val="18"/>
                <w:u w:val="single"/>
              </w:rPr>
            </w:pPr>
          </w:p>
          <w:p w14:paraId="661EA8A6" w14:textId="77777777" w:rsidR="00EB7D99" w:rsidRDefault="00EB7D99" w:rsidP="00D52259">
            <w:pPr>
              <w:rPr>
                <w:rFonts w:eastAsiaTheme="majorEastAsia" w:cstheme="minorHAnsi"/>
                <w:sz w:val="18"/>
                <w:szCs w:val="18"/>
              </w:rPr>
            </w:pPr>
            <w:r>
              <w:rPr>
                <w:rFonts w:eastAsiaTheme="majorEastAsia" w:cstheme="minorHAnsi"/>
                <w:sz w:val="18"/>
                <w:szCs w:val="18"/>
              </w:rPr>
              <w:t>1. Activate your Mass Casualty/Major Incidents Plans</w:t>
            </w:r>
          </w:p>
          <w:p w14:paraId="4138C3DE" w14:textId="77777777" w:rsidR="00EB7D99" w:rsidRDefault="00EB7D99" w:rsidP="00D52259">
            <w:pPr>
              <w:rPr>
                <w:rFonts w:eastAsiaTheme="majorEastAsia" w:cstheme="minorHAnsi"/>
                <w:sz w:val="18"/>
                <w:szCs w:val="18"/>
              </w:rPr>
            </w:pPr>
          </w:p>
          <w:p w14:paraId="39BEF424" w14:textId="77777777" w:rsidR="00EB7D99" w:rsidRDefault="00EB7D99" w:rsidP="00D52259">
            <w:pPr>
              <w:rPr>
                <w:rFonts w:eastAsiaTheme="majorEastAsia" w:cstheme="minorHAnsi"/>
                <w:sz w:val="18"/>
                <w:szCs w:val="18"/>
              </w:rPr>
            </w:pPr>
            <w:r>
              <w:rPr>
                <w:rFonts w:eastAsiaTheme="majorEastAsia" w:cstheme="minorHAnsi"/>
                <w:sz w:val="18"/>
                <w:szCs w:val="18"/>
              </w:rPr>
              <w:t>2. Prepare to receive mass casualty patients requiring critical care and/or critical care patients either direct from scene or from other facilities as part of the ‘ripple’ effect.</w:t>
            </w:r>
          </w:p>
          <w:p w14:paraId="6DA8D068" w14:textId="77777777" w:rsidR="00EB7D99" w:rsidRDefault="00EB7D99" w:rsidP="00D52259">
            <w:pPr>
              <w:rPr>
                <w:rFonts w:eastAsiaTheme="majorEastAsia" w:cstheme="minorHAnsi"/>
                <w:sz w:val="18"/>
                <w:szCs w:val="18"/>
              </w:rPr>
            </w:pPr>
          </w:p>
          <w:p w14:paraId="005022FE"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3. Secure critical care facility as part of the Trust’s lock-down and </w:t>
            </w:r>
            <w:r>
              <w:rPr>
                <w:rFonts w:eastAsiaTheme="majorEastAsia" w:cstheme="minorHAnsi"/>
                <w:sz w:val="18"/>
                <w:szCs w:val="18"/>
              </w:rPr>
              <w:lastRenderedPageBreak/>
              <w:t>consider asking visitors to leave if safe to do so.</w:t>
            </w:r>
          </w:p>
          <w:p w14:paraId="1D5B0B78" w14:textId="77777777" w:rsidR="00EB7D99" w:rsidRDefault="00EB7D99" w:rsidP="00D52259">
            <w:pPr>
              <w:rPr>
                <w:rFonts w:eastAsiaTheme="majorEastAsia" w:cstheme="minorHAnsi"/>
                <w:sz w:val="18"/>
                <w:szCs w:val="18"/>
              </w:rPr>
            </w:pPr>
          </w:p>
          <w:p w14:paraId="48D3BFFB"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4. Enact your escalation plan to double your level 3 </w:t>
            </w:r>
            <w:proofErr w:type="gramStart"/>
            <w:r>
              <w:rPr>
                <w:rFonts w:eastAsiaTheme="majorEastAsia" w:cstheme="minorHAnsi"/>
                <w:sz w:val="18"/>
                <w:szCs w:val="18"/>
              </w:rPr>
              <w:t>capacity</w:t>
            </w:r>
            <w:proofErr w:type="gramEnd"/>
            <w:r>
              <w:rPr>
                <w:rFonts w:eastAsiaTheme="majorEastAsia" w:cstheme="minorHAnsi"/>
                <w:sz w:val="18"/>
                <w:szCs w:val="18"/>
              </w:rPr>
              <w:t xml:space="preserve"> for the next 96 hours with the associated requests for staffing, consumables and equipment escalated to the Trust Incident Command Centre (ICC) where the department cannot source in house. </w:t>
            </w:r>
          </w:p>
          <w:p w14:paraId="7E78C9AF" w14:textId="77777777" w:rsidR="00EB7D99" w:rsidRDefault="00EB7D99" w:rsidP="00D52259">
            <w:pPr>
              <w:rPr>
                <w:rFonts w:eastAsiaTheme="majorEastAsia" w:cstheme="minorHAnsi"/>
                <w:sz w:val="18"/>
                <w:szCs w:val="18"/>
              </w:rPr>
            </w:pPr>
          </w:p>
          <w:p w14:paraId="7ADE460B"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5. Adult Critical Care Services accepting children 12 years and over to obtain support from general paediatric colleagues and regional paediatric intensive care services. </w:t>
            </w:r>
          </w:p>
          <w:p w14:paraId="3C31FD6C" w14:textId="77777777" w:rsidR="00EB7D99" w:rsidRDefault="00EB7D99" w:rsidP="00D52259">
            <w:pPr>
              <w:rPr>
                <w:rFonts w:eastAsiaTheme="majorEastAsia" w:cstheme="minorHAnsi"/>
                <w:sz w:val="18"/>
                <w:szCs w:val="18"/>
              </w:rPr>
            </w:pPr>
          </w:p>
          <w:p w14:paraId="64D3E196" w14:textId="77777777" w:rsidR="00EB7D99" w:rsidRPr="00C00B53" w:rsidRDefault="00EB7D99" w:rsidP="00D52259">
            <w:pPr>
              <w:rPr>
                <w:rFonts w:eastAsiaTheme="majorEastAsia" w:cstheme="minorHAnsi"/>
                <w:sz w:val="18"/>
                <w:szCs w:val="18"/>
              </w:rPr>
            </w:pPr>
            <w:r>
              <w:rPr>
                <w:rFonts w:eastAsiaTheme="majorEastAsia" w:cstheme="minorHAnsi"/>
                <w:sz w:val="18"/>
                <w:szCs w:val="18"/>
              </w:rPr>
              <w:t>6. Plan transfer of patients who need to be moved to alternative Adult Critical Care Units, which may be within the NEY footprint or beyond the NEY geographical boundaries as part of mutual aid arrangements.</w:t>
            </w:r>
            <w:r>
              <w:t xml:space="preserve"> </w:t>
            </w:r>
            <w:r w:rsidRPr="0062599A">
              <w:rPr>
                <w:rFonts w:eastAsiaTheme="majorEastAsia" w:cstheme="minorHAnsi"/>
                <w:sz w:val="18"/>
                <w:szCs w:val="18"/>
              </w:rPr>
              <w:t>Adult Critical Care Transfer services m</w:t>
            </w:r>
            <w:r>
              <w:rPr>
                <w:rFonts w:eastAsiaTheme="majorEastAsia" w:cstheme="minorHAnsi"/>
                <w:sz w:val="18"/>
                <w:szCs w:val="18"/>
              </w:rPr>
              <w:t>ay be utilised where they exist.</w:t>
            </w:r>
          </w:p>
          <w:p w14:paraId="2F823107" w14:textId="77777777" w:rsidR="00EB7D99" w:rsidRDefault="00EB7D99" w:rsidP="00D52259">
            <w:pPr>
              <w:rPr>
                <w:rFonts w:eastAsiaTheme="majorEastAsia" w:cstheme="minorHAnsi"/>
                <w:sz w:val="18"/>
                <w:szCs w:val="18"/>
              </w:rPr>
            </w:pPr>
          </w:p>
          <w:p w14:paraId="309FA4D9" w14:textId="77777777" w:rsidR="00EB7D99" w:rsidRDefault="00EB7D99" w:rsidP="00D52259">
            <w:pPr>
              <w:rPr>
                <w:rFonts w:eastAsiaTheme="majorEastAsia" w:cstheme="minorHAnsi"/>
                <w:sz w:val="18"/>
                <w:szCs w:val="18"/>
              </w:rPr>
            </w:pPr>
          </w:p>
          <w:p w14:paraId="7783E15C" w14:textId="77777777" w:rsidR="00EB7D99" w:rsidRDefault="00EB7D99" w:rsidP="00D52259">
            <w:pPr>
              <w:rPr>
                <w:rFonts w:eastAsiaTheme="majorEastAsia" w:cstheme="minorHAnsi"/>
                <w:sz w:val="18"/>
                <w:szCs w:val="18"/>
              </w:rPr>
            </w:pPr>
            <w:r>
              <w:rPr>
                <w:rFonts w:eastAsiaTheme="majorEastAsia" w:cstheme="minorHAnsi"/>
                <w:sz w:val="18"/>
                <w:szCs w:val="18"/>
              </w:rPr>
              <w:t>7. Ensure that any concerns around capacity to receive are escalated early to your organisations Incident Control Centre (ICC) in order that they can liaise with NHS England and Ambulance Service around any further receipt of casualties/patients.</w:t>
            </w:r>
          </w:p>
          <w:p w14:paraId="19698008"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 </w:t>
            </w:r>
          </w:p>
        </w:tc>
        <w:tc>
          <w:tcPr>
            <w:tcW w:w="1875" w:type="dxa"/>
            <w:tcBorders>
              <w:top w:val="single" w:sz="4" w:space="0" w:color="auto"/>
              <w:left w:val="single" w:sz="4" w:space="0" w:color="auto"/>
              <w:bottom w:val="single" w:sz="4" w:space="0" w:color="auto"/>
              <w:right w:val="single" w:sz="4" w:space="0" w:color="auto"/>
            </w:tcBorders>
          </w:tcPr>
          <w:p w14:paraId="7F618540" w14:textId="77777777" w:rsidR="00EB7D99" w:rsidRDefault="00EB7D99" w:rsidP="00D52259">
            <w:pPr>
              <w:rPr>
                <w:rFonts w:eastAsiaTheme="majorEastAsia" w:cstheme="minorHAnsi"/>
                <w:sz w:val="18"/>
                <w:szCs w:val="18"/>
              </w:rPr>
            </w:pPr>
          </w:p>
          <w:p w14:paraId="5B41D9FD" w14:textId="77777777" w:rsidR="00EB7D99" w:rsidRDefault="00EB7D99" w:rsidP="00D52259">
            <w:pPr>
              <w:rPr>
                <w:rFonts w:eastAsiaTheme="majorEastAsia" w:cstheme="minorHAnsi"/>
                <w:sz w:val="18"/>
                <w:szCs w:val="18"/>
              </w:rPr>
            </w:pPr>
          </w:p>
          <w:p w14:paraId="0854B4ED"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Other NEY Network Hospitals including Independent Sector Hospital sites to review critical care capacity, thereby creating additional beds in event of </w:t>
            </w:r>
            <w:r>
              <w:rPr>
                <w:rFonts w:eastAsiaTheme="majorEastAsia" w:cstheme="minorHAnsi"/>
                <w:sz w:val="18"/>
                <w:szCs w:val="18"/>
              </w:rPr>
              <w:lastRenderedPageBreak/>
              <w:t>mutual aid being requested</w:t>
            </w:r>
          </w:p>
          <w:p w14:paraId="34AD9ECC" w14:textId="77777777" w:rsidR="00EB7D99" w:rsidRDefault="00EB7D99" w:rsidP="00D52259">
            <w:pPr>
              <w:rPr>
                <w:rFonts w:eastAsiaTheme="majorEastAsia" w:cstheme="minorHAnsi"/>
                <w:sz w:val="18"/>
                <w:szCs w:val="18"/>
              </w:rPr>
            </w:pPr>
          </w:p>
          <w:p w14:paraId="03B1C284"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Trusts designated to receive mass casualties directly from the scene will have reduced critical care staffing therefore may be required to implement emergency staffing ratios. </w:t>
            </w:r>
          </w:p>
          <w:p w14:paraId="55800397" w14:textId="77777777" w:rsidR="00EB7D99" w:rsidRDefault="00EB7D99" w:rsidP="00D52259">
            <w:pPr>
              <w:rPr>
                <w:rFonts w:eastAsiaTheme="majorEastAsia" w:cstheme="minorHAnsi"/>
                <w:sz w:val="18"/>
                <w:szCs w:val="18"/>
              </w:rPr>
            </w:pPr>
          </w:p>
          <w:p w14:paraId="2B169631" w14:textId="77777777" w:rsidR="00EB7D99" w:rsidRDefault="00EB7D99" w:rsidP="00D52259">
            <w:pPr>
              <w:rPr>
                <w:rFonts w:eastAsiaTheme="majorEastAsia" w:cstheme="minorHAnsi"/>
                <w:sz w:val="18"/>
                <w:szCs w:val="18"/>
              </w:rPr>
            </w:pPr>
          </w:p>
        </w:tc>
      </w:tr>
      <w:tr w:rsidR="00EB7D99" w14:paraId="0309F03F" w14:textId="77777777" w:rsidTr="00D52259">
        <w:tc>
          <w:tcPr>
            <w:tcW w:w="14174" w:type="dxa"/>
            <w:gridSpan w:val="4"/>
            <w:tcBorders>
              <w:top w:val="single" w:sz="4" w:space="0" w:color="auto"/>
              <w:left w:val="single" w:sz="4" w:space="0" w:color="auto"/>
              <w:bottom w:val="single" w:sz="4" w:space="0" w:color="auto"/>
              <w:right w:val="single" w:sz="4" w:space="0" w:color="auto"/>
            </w:tcBorders>
          </w:tcPr>
          <w:p w14:paraId="5A6C2D12" w14:textId="77777777" w:rsidR="00EB7D99" w:rsidRDefault="00EB7D99" w:rsidP="00D52259">
            <w:pPr>
              <w:rPr>
                <w:rFonts w:eastAsiaTheme="majorEastAsia" w:cstheme="minorHAnsi"/>
                <w:sz w:val="18"/>
                <w:szCs w:val="18"/>
              </w:rPr>
            </w:pPr>
            <w:r>
              <w:rPr>
                <w:rFonts w:eastAsiaTheme="majorEastAsia" w:cstheme="minorHAnsi"/>
                <w:b/>
                <w:sz w:val="18"/>
                <w:szCs w:val="18"/>
              </w:rPr>
              <w:lastRenderedPageBreak/>
              <w:t>Trigger to move to Stage 4</w:t>
            </w:r>
            <w:r>
              <w:rPr>
                <w:rFonts w:eastAsiaTheme="majorEastAsia" w:cstheme="minorHAnsi"/>
                <w:sz w:val="18"/>
                <w:szCs w:val="18"/>
              </w:rPr>
              <w:t xml:space="preserve">: Overwhelming patient numbers which exceeds all identified critical care expansion capacity across the North East &amp; Yorkshire and mutual aid from beyond the region has been exhausted. </w:t>
            </w:r>
          </w:p>
        </w:tc>
      </w:tr>
      <w:tr w:rsidR="00EB7D99" w14:paraId="5A7A5DE6" w14:textId="77777777" w:rsidTr="00D14195">
        <w:trPr>
          <w:trHeight w:val="70"/>
        </w:trPr>
        <w:tc>
          <w:tcPr>
            <w:tcW w:w="2361" w:type="dxa"/>
            <w:tcBorders>
              <w:top w:val="single" w:sz="4" w:space="0" w:color="auto"/>
              <w:left w:val="single" w:sz="4" w:space="0" w:color="auto"/>
              <w:bottom w:val="single" w:sz="4" w:space="0" w:color="auto"/>
              <w:right w:val="single" w:sz="4" w:space="0" w:color="auto"/>
            </w:tcBorders>
          </w:tcPr>
          <w:p w14:paraId="2F525929" w14:textId="77777777" w:rsidR="00EB7D99" w:rsidRDefault="00EB7D99" w:rsidP="00D52259">
            <w:pPr>
              <w:rPr>
                <w:rFonts w:eastAsiaTheme="majorEastAsia" w:cstheme="minorHAnsi"/>
                <w:b/>
                <w:sz w:val="18"/>
                <w:szCs w:val="18"/>
              </w:rPr>
            </w:pPr>
            <w:r>
              <w:rPr>
                <w:rFonts w:eastAsiaTheme="majorEastAsia" w:cstheme="minorHAnsi"/>
                <w:b/>
                <w:sz w:val="18"/>
                <w:szCs w:val="18"/>
              </w:rPr>
              <w:t>Critical Care</w:t>
            </w:r>
          </w:p>
          <w:p w14:paraId="05333D30" w14:textId="77777777" w:rsidR="00EB7D99" w:rsidRDefault="00EB7D99" w:rsidP="00D52259">
            <w:pPr>
              <w:rPr>
                <w:rFonts w:eastAsiaTheme="majorEastAsia" w:cstheme="minorHAnsi"/>
                <w:b/>
                <w:sz w:val="18"/>
                <w:szCs w:val="18"/>
              </w:rPr>
            </w:pPr>
          </w:p>
          <w:p w14:paraId="19BF02E7" w14:textId="77777777" w:rsidR="00EB7D99" w:rsidRDefault="00EB7D99" w:rsidP="00D52259">
            <w:pPr>
              <w:rPr>
                <w:rFonts w:eastAsiaTheme="majorEastAsia" w:cstheme="minorHAnsi"/>
                <w:b/>
                <w:sz w:val="18"/>
                <w:szCs w:val="18"/>
              </w:rPr>
            </w:pPr>
            <w:r w:rsidRPr="00655A8E">
              <w:rPr>
                <w:rFonts w:eastAsiaTheme="majorEastAsia" w:cstheme="minorHAnsi"/>
                <w:b/>
                <w:sz w:val="18"/>
                <w:szCs w:val="18"/>
              </w:rPr>
              <w:t>Stage 4 - System overwhelmed</w:t>
            </w:r>
          </w:p>
          <w:p w14:paraId="4FDF0EB1" w14:textId="77777777" w:rsidR="00EB7D99" w:rsidRDefault="00EB7D99" w:rsidP="00D52259">
            <w:pPr>
              <w:rPr>
                <w:rFonts w:eastAsiaTheme="majorEastAsia" w:cstheme="minorHAnsi"/>
                <w:b/>
                <w:sz w:val="18"/>
                <w:szCs w:val="18"/>
              </w:rPr>
            </w:pPr>
          </w:p>
          <w:p w14:paraId="3B436DAC" w14:textId="77777777" w:rsidR="00EB7D99" w:rsidRDefault="00EB7D99" w:rsidP="00D52259">
            <w:pPr>
              <w:rPr>
                <w:rFonts w:eastAsiaTheme="majorEastAsia" w:cstheme="minorHAnsi"/>
                <w:b/>
                <w:sz w:val="18"/>
                <w:szCs w:val="18"/>
              </w:rPr>
            </w:pPr>
            <w:r>
              <w:rPr>
                <w:rFonts w:eastAsiaTheme="majorEastAsia" w:cstheme="minorHAnsi"/>
                <w:b/>
                <w:sz w:val="18"/>
                <w:szCs w:val="18"/>
              </w:rPr>
              <w:t>CRITCON 4</w:t>
            </w:r>
          </w:p>
          <w:p w14:paraId="24D3435E" w14:textId="77777777" w:rsidR="00EB7D99" w:rsidRDefault="00EB7D99" w:rsidP="00D52259">
            <w:pPr>
              <w:rPr>
                <w:rFonts w:eastAsiaTheme="majorEastAsia" w:cstheme="minorHAnsi"/>
                <w:b/>
                <w:sz w:val="18"/>
                <w:szCs w:val="18"/>
              </w:rPr>
            </w:pPr>
          </w:p>
          <w:p w14:paraId="57CC257E" w14:textId="77777777" w:rsidR="00EB7D99" w:rsidRDefault="00EB7D99" w:rsidP="00D52259">
            <w:pPr>
              <w:rPr>
                <w:rFonts w:eastAsiaTheme="majorEastAsia" w:cstheme="minorHAnsi"/>
                <w:sz w:val="18"/>
                <w:szCs w:val="18"/>
              </w:rPr>
            </w:pPr>
          </w:p>
        </w:tc>
        <w:tc>
          <w:tcPr>
            <w:tcW w:w="4835" w:type="dxa"/>
            <w:tcBorders>
              <w:top w:val="single" w:sz="4" w:space="0" w:color="auto"/>
              <w:left w:val="single" w:sz="4" w:space="0" w:color="auto"/>
              <w:bottom w:val="single" w:sz="4" w:space="0" w:color="auto"/>
              <w:right w:val="single" w:sz="4" w:space="0" w:color="auto"/>
            </w:tcBorders>
          </w:tcPr>
          <w:p w14:paraId="4DC74364" w14:textId="77777777" w:rsidR="00EB7D99" w:rsidRDefault="00EB7D99" w:rsidP="00D52259">
            <w:pPr>
              <w:rPr>
                <w:rFonts w:eastAsiaTheme="majorEastAsia" w:cstheme="minorHAnsi"/>
                <w:sz w:val="18"/>
                <w:szCs w:val="18"/>
              </w:rPr>
            </w:pPr>
          </w:p>
          <w:p w14:paraId="70712D64" w14:textId="77777777" w:rsidR="00EB7D99" w:rsidRPr="00C154EF" w:rsidRDefault="00EB7D99" w:rsidP="00D52259">
            <w:pPr>
              <w:pStyle w:val="ListParagraph"/>
              <w:numPr>
                <w:ilvl w:val="0"/>
                <w:numId w:val="3"/>
              </w:numPr>
              <w:rPr>
                <w:rFonts w:eastAsiaTheme="majorEastAsia" w:cstheme="minorHAnsi"/>
                <w:sz w:val="18"/>
                <w:szCs w:val="18"/>
              </w:rPr>
            </w:pPr>
            <w:r>
              <w:rPr>
                <w:rFonts w:eastAsiaTheme="majorEastAsia" w:cstheme="minorHAnsi"/>
                <w:sz w:val="18"/>
                <w:szCs w:val="18"/>
              </w:rPr>
              <w:t>All additional critical care capacity overwhelmed</w:t>
            </w:r>
          </w:p>
        </w:tc>
        <w:tc>
          <w:tcPr>
            <w:tcW w:w="5103" w:type="dxa"/>
            <w:tcBorders>
              <w:top w:val="single" w:sz="4" w:space="0" w:color="auto"/>
              <w:left w:val="single" w:sz="4" w:space="0" w:color="auto"/>
              <w:bottom w:val="single" w:sz="4" w:space="0" w:color="auto"/>
              <w:right w:val="single" w:sz="4" w:space="0" w:color="auto"/>
            </w:tcBorders>
          </w:tcPr>
          <w:p w14:paraId="40E73BE8" w14:textId="77777777" w:rsidR="00EB7D99" w:rsidRDefault="00EB7D99" w:rsidP="00D52259">
            <w:pPr>
              <w:rPr>
                <w:rFonts w:eastAsiaTheme="majorEastAsia" w:cstheme="minorHAnsi"/>
                <w:sz w:val="18"/>
                <w:szCs w:val="18"/>
              </w:rPr>
            </w:pPr>
            <w:r>
              <w:rPr>
                <w:rFonts w:eastAsiaTheme="majorEastAsia" w:cstheme="minorHAnsi"/>
                <w:sz w:val="18"/>
                <w:szCs w:val="18"/>
              </w:rPr>
              <w:t>In the event of overwhelming numbers of patients requiring critical care, difficult clinical and ethical decisions will be necessary. This should be undertaken collaboratively between a numbers of senior decision makers.</w:t>
            </w:r>
          </w:p>
          <w:p w14:paraId="01F20063" w14:textId="77777777" w:rsidR="00EB7D99" w:rsidRDefault="00EB7D99" w:rsidP="00D52259">
            <w:pPr>
              <w:rPr>
                <w:rFonts w:eastAsiaTheme="majorEastAsia" w:cstheme="minorHAnsi"/>
                <w:sz w:val="18"/>
                <w:szCs w:val="18"/>
              </w:rPr>
            </w:pPr>
          </w:p>
          <w:p w14:paraId="3C0585EB" w14:textId="77777777" w:rsidR="00EB7D99" w:rsidRDefault="00EB7D99" w:rsidP="00D52259">
            <w:pPr>
              <w:rPr>
                <w:rFonts w:eastAsiaTheme="majorEastAsia" w:cstheme="minorHAnsi"/>
                <w:sz w:val="18"/>
                <w:szCs w:val="18"/>
              </w:rPr>
            </w:pPr>
            <w:r>
              <w:rPr>
                <w:rFonts w:eastAsiaTheme="majorEastAsia" w:cstheme="minorHAnsi"/>
                <w:sz w:val="18"/>
                <w:szCs w:val="18"/>
              </w:rPr>
              <w:t>It may be necessary to implement early identification of patients who will not ultimately benefit from escalation of care should their clinical condition deteriorate further</w:t>
            </w:r>
          </w:p>
          <w:p w14:paraId="3AEF6BCE" w14:textId="77777777" w:rsidR="00EB7D99" w:rsidRDefault="00EB7D99" w:rsidP="00D52259">
            <w:pPr>
              <w:rPr>
                <w:rFonts w:eastAsiaTheme="majorEastAsia" w:cstheme="minorHAnsi"/>
                <w:sz w:val="18"/>
                <w:szCs w:val="18"/>
              </w:rPr>
            </w:pPr>
          </w:p>
          <w:p w14:paraId="04CB0805" w14:textId="77777777" w:rsidR="00EB7D99" w:rsidRDefault="00EB7D99" w:rsidP="00D52259">
            <w:pPr>
              <w:rPr>
                <w:rFonts w:eastAsiaTheme="majorEastAsia" w:cstheme="minorHAnsi"/>
                <w:sz w:val="18"/>
                <w:szCs w:val="18"/>
              </w:rPr>
            </w:pPr>
            <w:r>
              <w:rPr>
                <w:rFonts w:eastAsiaTheme="majorEastAsia" w:cstheme="minorHAnsi"/>
                <w:sz w:val="18"/>
                <w:szCs w:val="18"/>
              </w:rPr>
              <w:t>The principle of “Reverse triage” may be required. This must not be implemented unless authorised by NHS England Medical Directors Clinical Cell and will only be implemented once ALL available crit</w:t>
            </w:r>
            <w:r w:rsidR="00D14195">
              <w:rPr>
                <w:rFonts w:eastAsiaTheme="majorEastAsia" w:cstheme="minorHAnsi"/>
                <w:sz w:val="18"/>
                <w:szCs w:val="18"/>
              </w:rPr>
              <w:t>ical care capacity is exhausted</w:t>
            </w:r>
          </w:p>
          <w:p w14:paraId="0E0789BE" w14:textId="3BCB6413" w:rsidR="00D14195" w:rsidRDefault="00D14195" w:rsidP="00D52259">
            <w:pPr>
              <w:rPr>
                <w:rFonts w:eastAsiaTheme="majorEastAsia" w:cstheme="minorHAnsi"/>
                <w:sz w:val="18"/>
                <w:szCs w:val="18"/>
              </w:rPr>
            </w:pPr>
          </w:p>
        </w:tc>
        <w:tc>
          <w:tcPr>
            <w:tcW w:w="1875" w:type="dxa"/>
            <w:tcBorders>
              <w:top w:val="single" w:sz="4" w:space="0" w:color="auto"/>
              <w:left w:val="single" w:sz="4" w:space="0" w:color="auto"/>
              <w:bottom w:val="single" w:sz="4" w:space="0" w:color="auto"/>
              <w:right w:val="single" w:sz="4" w:space="0" w:color="auto"/>
            </w:tcBorders>
          </w:tcPr>
          <w:p w14:paraId="523BF193" w14:textId="77777777" w:rsidR="00EB7D99" w:rsidRDefault="00EB7D99" w:rsidP="00D52259">
            <w:pPr>
              <w:rPr>
                <w:rFonts w:eastAsiaTheme="majorEastAsia" w:cstheme="minorHAnsi"/>
                <w:sz w:val="18"/>
                <w:szCs w:val="18"/>
              </w:rPr>
            </w:pPr>
            <w:r>
              <w:rPr>
                <w:rFonts w:eastAsiaTheme="majorEastAsia" w:cstheme="minorHAnsi"/>
                <w:sz w:val="18"/>
                <w:szCs w:val="18"/>
              </w:rPr>
              <w:t>Situational review processes should be in place to address difficult decision making, including immediate and after event debriefs. Critical care staff should have access to counselling and peer support groups.</w:t>
            </w:r>
          </w:p>
          <w:p w14:paraId="60AF6D0A" w14:textId="77777777" w:rsidR="00EB7D99" w:rsidRDefault="00EB7D99" w:rsidP="00D52259">
            <w:pPr>
              <w:rPr>
                <w:rFonts w:eastAsiaTheme="majorEastAsia" w:cstheme="minorHAnsi"/>
                <w:sz w:val="18"/>
                <w:szCs w:val="18"/>
              </w:rPr>
            </w:pPr>
          </w:p>
          <w:p w14:paraId="719ACB69" w14:textId="77777777" w:rsidR="00EB7D99" w:rsidRDefault="00EB7D99" w:rsidP="00D52259">
            <w:pPr>
              <w:rPr>
                <w:rFonts w:eastAsiaTheme="majorEastAsia" w:cstheme="minorHAnsi"/>
                <w:sz w:val="18"/>
                <w:szCs w:val="18"/>
              </w:rPr>
            </w:pPr>
          </w:p>
        </w:tc>
      </w:tr>
      <w:tr w:rsidR="00EB7D99" w14:paraId="0F3407EB" w14:textId="77777777" w:rsidTr="00D14195">
        <w:tc>
          <w:tcPr>
            <w:tcW w:w="2361" w:type="dxa"/>
            <w:tcBorders>
              <w:top w:val="single" w:sz="4" w:space="0" w:color="auto"/>
              <w:left w:val="single" w:sz="4" w:space="0" w:color="auto"/>
              <w:bottom w:val="single" w:sz="4" w:space="0" w:color="auto"/>
              <w:right w:val="single" w:sz="4" w:space="0" w:color="auto"/>
            </w:tcBorders>
            <w:hideMark/>
          </w:tcPr>
          <w:p w14:paraId="6B187AE7" w14:textId="77777777" w:rsidR="00EB7D99" w:rsidRDefault="00EB7D99" w:rsidP="00D52259">
            <w:pPr>
              <w:rPr>
                <w:rFonts w:eastAsiaTheme="majorEastAsia" w:cstheme="minorHAnsi"/>
                <w:b/>
                <w:sz w:val="18"/>
                <w:szCs w:val="18"/>
              </w:rPr>
            </w:pPr>
            <w:r>
              <w:rPr>
                <w:rFonts w:eastAsiaTheme="majorEastAsia" w:cstheme="minorHAnsi"/>
                <w:b/>
                <w:sz w:val="18"/>
                <w:szCs w:val="18"/>
              </w:rPr>
              <w:lastRenderedPageBreak/>
              <w:t>De-escalation</w:t>
            </w:r>
          </w:p>
        </w:tc>
        <w:tc>
          <w:tcPr>
            <w:tcW w:w="4835" w:type="dxa"/>
            <w:tcBorders>
              <w:top w:val="single" w:sz="4" w:space="0" w:color="auto"/>
              <w:left w:val="single" w:sz="4" w:space="0" w:color="auto"/>
              <w:bottom w:val="single" w:sz="4" w:space="0" w:color="auto"/>
              <w:right w:val="single" w:sz="4" w:space="0" w:color="auto"/>
            </w:tcBorders>
          </w:tcPr>
          <w:p w14:paraId="252FED0D" w14:textId="77777777" w:rsidR="00EB7D99" w:rsidRDefault="00EB7D99" w:rsidP="00D52259">
            <w:pPr>
              <w:pStyle w:val="ListParagraph"/>
              <w:numPr>
                <w:ilvl w:val="0"/>
                <w:numId w:val="3"/>
              </w:numPr>
              <w:rPr>
                <w:rFonts w:eastAsiaTheme="majorEastAsia" w:cstheme="minorHAnsi"/>
                <w:sz w:val="18"/>
                <w:szCs w:val="18"/>
              </w:rPr>
            </w:pPr>
            <w:r>
              <w:rPr>
                <w:rFonts w:eastAsiaTheme="majorEastAsia" w:cstheme="minorHAnsi"/>
                <w:sz w:val="18"/>
                <w:szCs w:val="18"/>
              </w:rPr>
              <w:t>Patient numbers reducing</w:t>
            </w:r>
          </w:p>
          <w:p w14:paraId="3AA5CC63" w14:textId="77777777" w:rsidR="00EB7D99" w:rsidRDefault="00EB7D99" w:rsidP="00D52259">
            <w:pPr>
              <w:pStyle w:val="ListParagraph"/>
              <w:numPr>
                <w:ilvl w:val="0"/>
                <w:numId w:val="3"/>
              </w:numPr>
              <w:rPr>
                <w:rFonts w:eastAsiaTheme="majorEastAsia" w:cstheme="minorHAnsi"/>
                <w:sz w:val="18"/>
                <w:szCs w:val="18"/>
              </w:rPr>
            </w:pPr>
            <w:r>
              <w:rPr>
                <w:rFonts w:eastAsiaTheme="majorEastAsia" w:cstheme="minorHAnsi"/>
                <w:sz w:val="18"/>
                <w:szCs w:val="18"/>
              </w:rPr>
              <w:t xml:space="preserve">Returned to base line beds </w:t>
            </w:r>
          </w:p>
          <w:p w14:paraId="059EC271" w14:textId="77777777" w:rsidR="00EB7D99" w:rsidRDefault="00EB7D99" w:rsidP="00D52259">
            <w:pPr>
              <w:pStyle w:val="ListParagraph"/>
              <w:numPr>
                <w:ilvl w:val="0"/>
                <w:numId w:val="3"/>
              </w:numPr>
              <w:rPr>
                <w:rFonts w:eastAsiaTheme="majorEastAsia" w:cstheme="minorHAnsi"/>
                <w:sz w:val="18"/>
                <w:szCs w:val="18"/>
              </w:rPr>
            </w:pPr>
            <w:r>
              <w:rPr>
                <w:rFonts w:eastAsiaTheme="majorEastAsia" w:cstheme="minorHAnsi"/>
                <w:sz w:val="18"/>
                <w:szCs w:val="18"/>
              </w:rPr>
              <w:t>Returning to normal staffing ratios</w:t>
            </w:r>
          </w:p>
          <w:p w14:paraId="36961FAD" w14:textId="77777777" w:rsidR="00EB7D99" w:rsidRDefault="00EB7D99" w:rsidP="00D52259">
            <w:pPr>
              <w:pStyle w:val="ListParagraph"/>
              <w:numPr>
                <w:ilvl w:val="0"/>
                <w:numId w:val="3"/>
              </w:numPr>
              <w:rPr>
                <w:rFonts w:eastAsiaTheme="majorEastAsia" w:cstheme="minorHAnsi"/>
                <w:sz w:val="18"/>
                <w:szCs w:val="18"/>
              </w:rPr>
            </w:pPr>
            <w:r>
              <w:rPr>
                <w:rFonts w:eastAsiaTheme="majorEastAsia" w:cstheme="minorHAnsi"/>
                <w:sz w:val="18"/>
                <w:szCs w:val="18"/>
              </w:rPr>
              <w:t>Repatriation of patients taking place</w:t>
            </w:r>
          </w:p>
          <w:p w14:paraId="3849F349" w14:textId="77777777" w:rsidR="00EB7D99" w:rsidRPr="00995E95" w:rsidRDefault="00EB7D99" w:rsidP="00D52259">
            <w:pPr>
              <w:pStyle w:val="ListParagraph"/>
              <w:rPr>
                <w:rFonts w:eastAsiaTheme="majorEastAsia" w:cstheme="minorHAnsi"/>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14:paraId="0806FD48"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Trusts will de-escalate additional critical care beds once there is evidence that this action will not impact negatively on the ability to provide mutual aid across the North East &amp; Yorkshire. </w:t>
            </w:r>
          </w:p>
          <w:p w14:paraId="0F2F6AC2" w14:textId="77777777" w:rsidR="00EB7D99" w:rsidRDefault="00EB7D99" w:rsidP="00D52259">
            <w:pPr>
              <w:rPr>
                <w:rFonts w:eastAsiaTheme="majorEastAsia" w:cstheme="minorHAnsi"/>
                <w:sz w:val="18"/>
                <w:szCs w:val="18"/>
              </w:rPr>
            </w:pPr>
          </w:p>
          <w:p w14:paraId="291F3F6A" w14:textId="77777777" w:rsidR="00EB7D99" w:rsidRDefault="00EB7D99" w:rsidP="00D52259">
            <w:pPr>
              <w:rPr>
                <w:rFonts w:eastAsiaTheme="majorEastAsia" w:cstheme="minorHAnsi"/>
                <w:sz w:val="18"/>
                <w:szCs w:val="18"/>
              </w:rPr>
            </w:pPr>
            <w:r>
              <w:rPr>
                <w:rFonts w:eastAsiaTheme="majorEastAsia" w:cstheme="minorHAnsi"/>
                <w:sz w:val="18"/>
                <w:szCs w:val="18"/>
              </w:rPr>
              <w:t xml:space="preserve">Debriefing  to be available to all staff </w:t>
            </w:r>
          </w:p>
        </w:tc>
        <w:tc>
          <w:tcPr>
            <w:tcW w:w="1875" w:type="dxa"/>
            <w:tcBorders>
              <w:top w:val="single" w:sz="4" w:space="0" w:color="auto"/>
              <w:left w:val="single" w:sz="4" w:space="0" w:color="auto"/>
              <w:bottom w:val="single" w:sz="4" w:space="0" w:color="auto"/>
              <w:right w:val="single" w:sz="4" w:space="0" w:color="auto"/>
            </w:tcBorders>
            <w:hideMark/>
          </w:tcPr>
          <w:p w14:paraId="2ED07C0F" w14:textId="77777777" w:rsidR="00EB7D99" w:rsidRDefault="00EB7D99" w:rsidP="00D52259">
            <w:pPr>
              <w:rPr>
                <w:rFonts w:eastAsiaTheme="majorEastAsia" w:cstheme="minorHAnsi"/>
                <w:sz w:val="18"/>
                <w:szCs w:val="18"/>
              </w:rPr>
            </w:pPr>
            <w:r>
              <w:rPr>
                <w:rFonts w:eastAsiaTheme="majorEastAsia" w:cstheme="minorHAnsi"/>
                <w:sz w:val="18"/>
                <w:szCs w:val="18"/>
              </w:rPr>
              <w:t>Staged return to business as usual</w:t>
            </w:r>
          </w:p>
        </w:tc>
      </w:tr>
    </w:tbl>
    <w:p w14:paraId="7ED74824" w14:textId="77777777" w:rsidR="00EF78DA" w:rsidRDefault="00EF78DA" w:rsidP="00EF78DA">
      <w:pPr>
        <w:sectPr w:rsidR="00EF78DA" w:rsidSect="00416FD4">
          <w:pgSz w:w="16838" w:h="11906" w:orient="landscape"/>
          <w:pgMar w:top="1440" w:right="1440" w:bottom="1440" w:left="1440" w:header="708" w:footer="708" w:gutter="0"/>
          <w:cols w:space="708"/>
          <w:docGrid w:linePitch="360"/>
        </w:sectPr>
      </w:pPr>
    </w:p>
    <w:p w14:paraId="1AFB37AA" w14:textId="77777777" w:rsidR="00EF78DA" w:rsidRDefault="00EF78DA" w:rsidP="00EF78DA"/>
    <w:sectPr w:rsidR="00EF78DA" w:rsidSect="00416FD4">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0176E6" w15:done="0"/>
  <w15:commentEx w15:paraId="313B3AB6" w15:done="0"/>
  <w15:commentEx w15:paraId="48481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38F34" w14:textId="77777777" w:rsidR="0062599A" w:rsidRDefault="0062599A" w:rsidP="0062599A">
      <w:pPr>
        <w:spacing w:after="0" w:line="240" w:lineRule="auto"/>
      </w:pPr>
      <w:r>
        <w:separator/>
      </w:r>
    </w:p>
  </w:endnote>
  <w:endnote w:type="continuationSeparator" w:id="0">
    <w:p w14:paraId="4B08E76A" w14:textId="77777777" w:rsidR="0062599A" w:rsidRDefault="0062599A" w:rsidP="0062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4A073" w14:textId="77777777" w:rsidR="0062599A" w:rsidRDefault="0062599A" w:rsidP="0062599A">
      <w:pPr>
        <w:spacing w:after="0" w:line="240" w:lineRule="auto"/>
      </w:pPr>
      <w:r>
        <w:separator/>
      </w:r>
    </w:p>
  </w:footnote>
  <w:footnote w:type="continuationSeparator" w:id="0">
    <w:p w14:paraId="093DB933" w14:textId="77777777" w:rsidR="0062599A" w:rsidRDefault="0062599A" w:rsidP="00625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8437E" w14:textId="5C4A9B7E" w:rsidR="0062599A" w:rsidRDefault="00625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12E"/>
    <w:multiLevelType w:val="hybridMultilevel"/>
    <w:tmpl w:val="D62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E74E51"/>
    <w:multiLevelType w:val="hybridMultilevel"/>
    <w:tmpl w:val="96AE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276045"/>
    <w:multiLevelType w:val="hybridMultilevel"/>
    <w:tmpl w:val="1A0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tten Julie (RVW) Critical Care Network">
    <w15:presenceInfo w15:providerId="AD" w15:userId="S-1-5-21-123630133-1577783292-25656452-3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DA"/>
    <w:rsid w:val="000E190B"/>
    <w:rsid w:val="00147B6A"/>
    <w:rsid w:val="001A7E60"/>
    <w:rsid w:val="001D177C"/>
    <w:rsid w:val="003B3238"/>
    <w:rsid w:val="00414FB7"/>
    <w:rsid w:val="00416FD4"/>
    <w:rsid w:val="00536803"/>
    <w:rsid w:val="0062599A"/>
    <w:rsid w:val="00655A8E"/>
    <w:rsid w:val="00743981"/>
    <w:rsid w:val="00761E4D"/>
    <w:rsid w:val="00791EFF"/>
    <w:rsid w:val="00983A2B"/>
    <w:rsid w:val="00995E95"/>
    <w:rsid w:val="009C3CE9"/>
    <w:rsid w:val="009C68A7"/>
    <w:rsid w:val="00A05A06"/>
    <w:rsid w:val="00A5746F"/>
    <w:rsid w:val="00B54990"/>
    <w:rsid w:val="00C00B53"/>
    <w:rsid w:val="00C06216"/>
    <w:rsid w:val="00C154EF"/>
    <w:rsid w:val="00C23F8B"/>
    <w:rsid w:val="00CA79F0"/>
    <w:rsid w:val="00D14195"/>
    <w:rsid w:val="00DA078A"/>
    <w:rsid w:val="00DC4A98"/>
    <w:rsid w:val="00E22991"/>
    <w:rsid w:val="00EA7F66"/>
    <w:rsid w:val="00EB7D99"/>
    <w:rsid w:val="00ED6402"/>
    <w:rsid w:val="00E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F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F78D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F78DA"/>
    <w:rPr>
      <w:rFonts w:ascii="Times New Roman" w:eastAsia="Times New Roman" w:hAnsi="Times New Roman" w:cs="Times New Roman"/>
      <w:sz w:val="20"/>
      <w:szCs w:val="20"/>
      <w:lang w:eastAsia="en-GB"/>
    </w:rPr>
  </w:style>
  <w:style w:type="paragraph" w:customStyle="1" w:styleId="TableParagraph">
    <w:name w:val="Table Paragraph"/>
    <w:basedOn w:val="Normal"/>
    <w:uiPriority w:val="1"/>
    <w:qFormat/>
    <w:rsid w:val="00EF78DA"/>
    <w:pPr>
      <w:widowControl w:val="0"/>
      <w:autoSpaceDE w:val="0"/>
      <w:autoSpaceDN w:val="0"/>
      <w:spacing w:after="0" w:line="240" w:lineRule="auto"/>
      <w:ind w:left="107"/>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EF78DA"/>
    <w:rPr>
      <w:sz w:val="16"/>
      <w:szCs w:val="16"/>
    </w:rPr>
  </w:style>
  <w:style w:type="table" w:styleId="TableGrid">
    <w:name w:val="Table Grid"/>
    <w:basedOn w:val="TableNormal"/>
    <w:uiPriority w:val="59"/>
    <w:rsid w:val="00EF78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7E6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A7E6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E22991"/>
    <w:rPr>
      <w:color w:val="0000FF" w:themeColor="hyperlink"/>
      <w:u w:val="single"/>
    </w:rPr>
  </w:style>
  <w:style w:type="paragraph" w:styleId="ListParagraph">
    <w:name w:val="List Paragraph"/>
    <w:basedOn w:val="Normal"/>
    <w:uiPriority w:val="34"/>
    <w:qFormat/>
    <w:rsid w:val="003B3238"/>
    <w:pPr>
      <w:ind w:left="720"/>
      <w:contextualSpacing/>
    </w:pPr>
  </w:style>
  <w:style w:type="paragraph" w:styleId="Header">
    <w:name w:val="header"/>
    <w:basedOn w:val="Normal"/>
    <w:link w:val="HeaderChar"/>
    <w:uiPriority w:val="99"/>
    <w:unhideWhenUsed/>
    <w:rsid w:val="00625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9A"/>
  </w:style>
  <w:style w:type="paragraph" w:styleId="Footer">
    <w:name w:val="footer"/>
    <w:basedOn w:val="Normal"/>
    <w:link w:val="FooterChar"/>
    <w:uiPriority w:val="99"/>
    <w:unhideWhenUsed/>
    <w:rsid w:val="00625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F78D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F78DA"/>
    <w:rPr>
      <w:rFonts w:ascii="Times New Roman" w:eastAsia="Times New Roman" w:hAnsi="Times New Roman" w:cs="Times New Roman"/>
      <w:sz w:val="20"/>
      <w:szCs w:val="20"/>
      <w:lang w:eastAsia="en-GB"/>
    </w:rPr>
  </w:style>
  <w:style w:type="paragraph" w:customStyle="1" w:styleId="TableParagraph">
    <w:name w:val="Table Paragraph"/>
    <w:basedOn w:val="Normal"/>
    <w:uiPriority w:val="1"/>
    <w:qFormat/>
    <w:rsid w:val="00EF78DA"/>
    <w:pPr>
      <w:widowControl w:val="0"/>
      <w:autoSpaceDE w:val="0"/>
      <w:autoSpaceDN w:val="0"/>
      <w:spacing w:after="0" w:line="240" w:lineRule="auto"/>
      <w:ind w:left="107"/>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EF78DA"/>
    <w:rPr>
      <w:sz w:val="16"/>
      <w:szCs w:val="16"/>
    </w:rPr>
  </w:style>
  <w:style w:type="table" w:styleId="TableGrid">
    <w:name w:val="Table Grid"/>
    <w:basedOn w:val="TableNormal"/>
    <w:uiPriority w:val="59"/>
    <w:rsid w:val="00EF78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7E6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A7E6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E22991"/>
    <w:rPr>
      <w:color w:val="0000FF" w:themeColor="hyperlink"/>
      <w:u w:val="single"/>
    </w:rPr>
  </w:style>
  <w:style w:type="paragraph" w:styleId="ListParagraph">
    <w:name w:val="List Paragraph"/>
    <w:basedOn w:val="Normal"/>
    <w:uiPriority w:val="34"/>
    <w:qFormat/>
    <w:rsid w:val="003B3238"/>
    <w:pPr>
      <w:ind w:left="720"/>
      <w:contextualSpacing/>
    </w:pPr>
  </w:style>
  <w:style w:type="paragraph" w:styleId="Header">
    <w:name w:val="header"/>
    <w:basedOn w:val="Normal"/>
    <w:link w:val="HeaderChar"/>
    <w:uiPriority w:val="99"/>
    <w:unhideWhenUsed/>
    <w:rsid w:val="00625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9A"/>
  </w:style>
  <w:style w:type="paragraph" w:styleId="Footer">
    <w:name w:val="footer"/>
    <w:basedOn w:val="Normal"/>
    <w:link w:val="FooterChar"/>
    <w:uiPriority w:val="99"/>
    <w:unhideWhenUsed/>
    <w:rsid w:val="00625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concept-of-operations-for-the-management-of-mass-casualties/"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Berry</dc:creator>
  <cp:lastModifiedBy>Andrea Berry</cp:lastModifiedBy>
  <cp:revision>2</cp:revision>
  <dcterms:created xsi:type="dcterms:W3CDTF">2023-01-05T09:47:00Z</dcterms:created>
  <dcterms:modified xsi:type="dcterms:W3CDTF">2023-01-05T09:47:00Z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1464040068</vt:i4>
  </property>
</Properties>
</file>